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>ПРЕСС-РЕЛИЗ</w:t>
        <w:br/>
      </w:r>
      <w:r>
        <w:rPr>
          <w:rFonts w:cs="Times New Roman"/>
          <w:b w:val="false"/>
          <w:bCs w:val="false"/>
          <w:sz w:val="28"/>
          <w:szCs w:val="28"/>
        </w:rPr>
        <w:t>03</w:t>
      </w:r>
      <w:r>
        <w:rPr>
          <w:rFonts w:cs="Times New Roman"/>
          <w:b w:val="false"/>
          <w:bCs w:val="false"/>
          <w:sz w:val="28"/>
          <w:szCs w:val="28"/>
        </w:rPr>
        <w:t>.0</w:t>
      </w:r>
      <w:r>
        <w:rPr>
          <w:rFonts w:cs="Times New Roman"/>
          <w:b w:val="false"/>
          <w:bCs w:val="false"/>
          <w:sz w:val="28"/>
          <w:szCs w:val="28"/>
        </w:rPr>
        <w:t>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 w:before="0" w:after="0"/>
        <w:jc w:val="left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  <w:t>Документы потеряны навсегда? Почему нельзя затягивать с получением документов по недвижимости</w:t>
      </w:r>
    </w:p>
    <w:p>
      <w:pPr>
        <w:pStyle w:val="BodyText"/>
        <w:spacing w:lineRule="auto" w:line="240" w:before="0" w:after="0"/>
        <w:jc w:val="center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/>
          <w:bCs/>
          <w:sz w:val="28"/>
          <w:szCs w:val="28"/>
          <w:shd w:fill="auto" w:val="clear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rFonts w:cs="Times New Roman"/>
          <w:b/>
          <w:bCs/>
          <w:i w:val="false"/>
          <w:iCs w:val="false"/>
          <w:sz w:val="28"/>
          <w:szCs w:val="28"/>
          <w:shd w:fill="auto" w:val="clear"/>
        </w:rPr>
        <w:t>Эксперты филиала ППК «Роскадастр» по Алтайскому краю рассказали о последствиях несвоевременного обращения за документами.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Сегодня кадастровый учет недвижимости и регистрация прав собственности осуществляется преимущественно через Многофункциональные центры (МФЦ)  региона. После завершения процедур готовые документы остаются в МФЦ в течение 45 календарных дней, после чего отправляются в архив филиала ППК «Роскадастр» по Алтайскому краю.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В жизни возникают случаи, когда документы по недвижимости и сделкам с ней могут срочно понадобиться. Они могут потребоваться даже спустя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  <w:shd w:fill="auto" w:val="clear"/>
        </w:rPr>
        <w:t>«В настоящее время в архиве находится порядка</w:t>
      </w: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shd w:fill="auto" w:val="clear"/>
        </w:rPr>
        <w:t xml:space="preserve"> 200 тыс. </w:t>
      </w:r>
      <w:r>
        <w:rPr>
          <w:rFonts w:cs="Times New Roman"/>
          <w:b w:val="false"/>
          <w:bCs w:val="false"/>
          <w:i/>
          <w:iCs/>
          <w:sz w:val="28"/>
          <w:szCs w:val="28"/>
          <w:shd w:fill="auto" w:val="clear"/>
        </w:rPr>
        <w:t>пакетов невостребованных документов. В 2022 году законом изменен порядок хранения такой документации. Если документ не востребован в течение установленного срока, он подлежит уничтожению»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 xml:space="preserve">, -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сообщила</w:t>
      </w:r>
      <w:r>
        <w:rPr>
          <w:rFonts w:cs="Times New Roman"/>
          <w:b/>
          <w:bCs/>
          <w:i w:val="false"/>
          <w:iCs w:val="false"/>
          <w:sz w:val="28"/>
          <w:szCs w:val="28"/>
          <w:shd w:fill="auto" w:val="clear"/>
        </w:rPr>
        <w:t xml:space="preserve"> заместитель директора Роскадастра по Алтайскому краю Тамара Иваненкова.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Если человек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Роскадастра. Следует иметь ввиду, что офисы Роскадастра присутствуют только в городах края, а филиальная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Более того, получение документов из архива может потребовать финансовых затрат, особенно если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Уточнить, где хранятся невостребованные документы, можно по телефону 8(3852)55-76-59 или обратившись в офисы филиала ППК «Роскадастр» по Алтайскому краю.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color w:val="000000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 и значительно сократить затраты. </w:t>
      </w:r>
    </w:p>
    <w:p>
      <w:pPr>
        <w:pStyle w:val="BodyText"/>
        <w:widowControl/>
        <w:spacing w:lineRule="auto" w:line="240" w:before="0" w:after="0"/>
        <w:ind w:firstLine="850" w:right="0"/>
        <w:jc w:val="both"/>
        <w:rPr>
          <w:color w:val="000000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4554220" cy="4554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jc w:val="left"/>
        <w:rPr>
          <w:rStyle w:val="Hyperlink"/>
          <w:rFonts w:ascii="Times New Roman" w:hAnsi="Times New Roman" w:eastAsia="Times New Roman" w:cs="Times New Roman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  <w:lang w:val="ru-RU" w:eastAsia="ru-RU" w:bidi="ar-SA"/>
        </w:rPr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10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Style12"/>
    <w:qFormat/>
    <w:pPr>
      <w:numPr>
        <w:ilvl w:val="0"/>
        <w:numId w:val="1"/>
      </w:numPr>
      <w:ind w:hanging="0" w:left="0" w:right="0"/>
      <w:outlineLvl w:val="0"/>
    </w:pPr>
    <w:rPr/>
  </w:style>
  <w:style w:type="paragraph" w:styleId="Heading2">
    <w:name w:val="Heading 2"/>
    <w:basedOn w:val="Style12"/>
    <w:qFormat/>
    <w:pPr>
      <w:numPr>
        <w:ilvl w:val="1"/>
        <w:numId w:val="1"/>
      </w:numPr>
      <w:ind w:hanging="0" w:left="0" w:right="0"/>
      <w:outlineLvl w:val="1"/>
    </w:pPr>
    <w:rPr/>
  </w:style>
  <w:style w:type="paragraph" w:styleId="Heading3">
    <w:name w:val="Heading 3"/>
    <w:basedOn w:val="Style12"/>
    <w:qFormat/>
    <w:pPr>
      <w:numPr>
        <w:ilvl w:val="2"/>
        <w:numId w:val="1"/>
      </w:numPr>
      <w:ind w:hanging="0" w:left="0" w:right="0"/>
      <w:outlineLvl w:val="2"/>
    </w:pPr>
    <w:rPr/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Основной шрифт абзаца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yle7">
    <w:name w:val="Нижний колонтитул Знак"/>
    <w:qFormat/>
    <w:rPr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sz w:val="24"/>
      <w:szCs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0">
    <w:name w:val="Текст сноски Знак"/>
    <w:qFormat/>
    <w:rPr>
      <w:rFonts w:ascii="Calibri" w:hAnsi="Calibri" w:eastAsia="Calibri" w:cs="Times New Roman"/>
    </w:rPr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/>
    <w:rPr/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1">
    <w:name w:val="index heading1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2">
    <w:name w:val="Цитата1"/>
    <w:basedOn w:val="Normal"/>
    <w:qFormat/>
    <w:pPr/>
    <w:rPr/>
  </w:style>
  <w:style w:type="paragraph" w:styleId="Subtitle">
    <w:name w:val="Subtitle"/>
    <w:basedOn w:val="1"/>
    <w:qFormat/>
    <w:pPr/>
    <w:rPr/>
  </w:style>
  <w:style w:type="paragraph" w:styleId="Style16">
    <w:name w:val="Содержимое таблицы"/>
    <w:basedOn w:val="Normal"/>
    <w:qFormat/>
    <w:pPr/>
    <w:rPr/>
  </w:style>
  <w:style w:type="paragraph" w:styleId="3">
    <w:name w:val="Основной текст3"/>
    <w:basedOn w:val="Normal"/>
    <w:qFormat/>
    <w:pPr>
      <w:spacing w:lineRule="exact" w:line="322"/>
      <w:ind w:hanging="0" w:left="0" w:right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Title1">
    <w:name w:val="Title1"/>
    <w:basedOn w:val="Style12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320</Words>
  <Characters>2223</Characters>
  <CharactersWithSpaces>2669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2016-03-23T01:04:00Z</dcterms:created>
  <dc:creator>Sal</dc:creator>
  <dc:description/>
  <dc:language>ru-RU</dc:language>
  <cp:lastModifiedBy/>
  <dcterms:modified xsi:type="dcterms:W3CDTF">2025-07-03T09:34:23Z</dcterms:modified>
  <cp:revision>122</cp:revision>
  <dc:subject/>
  <dc:title/>
</cp:coreProperties>
</file>