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6847352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4374" cy="729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  <w:r/>
    </w:p>
    <w:p>
      <w:pPr>
        <w:pStyle w:val="617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17"/>
        <w:jc w:val="both"/>
        <w:spacing w:line="240" w:lineRule="auto"/>
        <w:shd w:val="clear" w:color="ffffff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/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ab/>
      </w:r>
      <w:r>
        <w:rPr>
          <w:sz w:val="24"/>
          <w:szCs w:val="24"/>
        </w:rPr>
      </w:r>
    </w:p>
    <w:p>
      <w:pPr>
        <w:pStyle w:val="617"/>
        <w:jc w:val="left"/>
        <w:spacing w:line="240" w:lineRule="auto"/>
        <w:shd w:val="clear" w:color="ffffff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Установление границ земельных участков в соответствии с требованиями земельного законодательства. Информация для садоводов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границы земельного участка в соответствии с земельным законодательством не установлены, это значит, что нет четких сведений об объекте. Не получится объединить или разделить участки, провести иные мероприятия. 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С 1 марта 2025 года действует обновленный порядок сделок с земельными </w:t>
        <w:br/>
        <w:t xml:space="preserve">участками. Постановка на государственный кадастровый учет, а также регистрация прав на участок допускаются, только если в ЕГРН есть данные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границах земельного участка и их местоположении. Регистрационные действия в отношении земельного участка, а также в отношении здания, сооружения, объекта незавершенного строительства, расположенного на земельном участке, граница которого не установлена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соответствии с действующим законодательством, будут приостановлены, а после приостановления последует отказ. Это предусмотрено в пунктах 21.1, 21.2  части 1 статьи 26 Федерального закона от 13.07.2015 № 218-ФЗ «О государственной регистрации недвижимости».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Об отсутствии границ указа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особых отметках выписки из Единого государственного реестра недвижимости об объекте недвижимости.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азать выписку из Единого государственного реестра недвижимости (ЕГРН) можно в любом ближайшем офисе Многофункционального центра «Мои документы» (МФЦ), а также воспользоваться  электронным сервисом  Росреестра «Национальная система пространственных данных».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ab/>
        <w:t xml:space="preserve"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При межевании устанавливаются (восстанавливаются) и закрепляются на местности границы земельного участка, определяется его местопо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ложение и площадь. Межевание земельного участка должно проводиться обязательно, если образуется новый участок (участки) или уточняются границы уже существующего. Межевание требуется и в отношении ранее учтенных участков, чтобы сведения о них внесли в ЕГРН.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Межевание выполняется кадастровым инженером. По закону, каждый кадастровый инженер обязан состоять в специализированной саморегулируемой организации (СРО). СРО контролируют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деятельность своих членов и рассматривают жалобы заявителей, если кадастровые работы проведены с нарушениями.  Получить информацию о конкретном кадастровом инженере можно на сайте Росреестра в разделе "Государственный реестр кадастровых инженеров". Там сод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ержатся данные о наличии у него специального образования, квалификационного аттестата, подтверждение его членства в СРО. Кроме того, при помощи электронного реестра кадастровых инженеров можно узнать о результатах профессиональной деятельности специалиста.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В процессе межевания определяются координаты характерных точек границ земельного участка, согласовывается их местополож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ение. Если границы участка уточняются, то для определения их местоположения используются сведения, которые содержатся в документах о праве на земельный участок, при их отсутствии - в документах о границах участка при его образовании. Границы земельного уча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стка могут быть установлены и по его фактическому пользованию. Это возможно при отсутствии в вышеуказанных документах сведений о местоположении границ. В этом случае их определяют в соответствии с границами, которые существуют на местности 15 лет и более. 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В результате межевания земельного участка (проведения кадастровых работ) кадастровый инженер составляется межевой план, который необходим при постановке участка на кадастровый учет или уточнения его границ. 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Отсутствие точно определенн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границ является причиной большинства конфликтов между владельцами смежных земельных участков. Проведение внесения в ЕГРН точных границ земельного участка сведет к минимуму возникновение земельных споров и защитит права собственников земельных участков. </w:t>
      </w:r>
      <w:r>
        <w:rPr>
          <w:color w:val="000000" w:themeColor="text1"/>
          <w:sz w:val="24"/>
          <w:szCs w:val="24"/>
        </w:rPr>
      </w:r>
    </w:p>
    <w:p>
      <w:pPr>
        <w:pStyle w:val="617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Наличие четко установленных границ позволяет без лишних проблем совершать с участком любые операции и сделки.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975" cy="53349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6422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334975" cy="53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0.08pt;height:420.0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before="0" w:after="0" w:line="240" w:lineRule="auto"/>
        <w:shd w:val="clear" w:color="ffffff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201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4" w:tooltip="https://t.me/rosreestr_altaiskii_krai" w:history="1">
        <w:r>
          <w:rPr>
            <w:rStyle w:val="643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643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201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before="0" w:after="0" w:line="240" w:lineRule="auto"/>
        <w:shd w:val="clear" w:color="ffffff" w:fill="ffffff"/>
        <w:tabs>
          <w:tab w:val="left" w:pos="3977" w:leader="none"/>
        </w:tabs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Mangal">
    <w:panose1 w:val="02040503050306020203"/>
  </w:font>
  <w:font w:name="Open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character" w:styleId="651">
    <w:name w:val="Маркеры"/>
    <w:qFormat/>
    <w:rPr>
      <w:rFonts w:ascii="OpenSymbol" w:hAnsi="OpenSymbol" w:eastAsia="OpenSymbol" w:cs="OpenSymbol"/>
    </w:rPr>
  </w:style>
  <w:style w:type="paragraph" w:styleId="652">
    <w:name w:val="Заголовок"/>
    <w:basedOn w:val="617"/>
    <w:next w:val="653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653">
    <w:name w:val="Body Text"/>
    <w:basedOn w:val="617"/>
    <w:pPr>
      <w:spacing w:before="0" w:after="140" w:line="276" w:lineRule="auto"/>
    </w:pPr>
  </w:style>
  <w:style w:type="paragraph" w:styleId="654">
    <w:name w:val="List"/>
    <w:basedOn w:val="653"/>
    <w:rPr>
      <w:rFonts w:ascii="PT Astra Serif" w:hAnsi="PT Astra Serif" w:cs="Mangal"/>
    </w:rPr>
  </w:style>
  <w:style w:type="paragraph" w:styleId="655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6">
    <w:name w:val="Указатель"/>
    <w:basedOn w:val="617"/>
    <w:qFormat/>
    <w:pPr>
      <w:suppressLineNumbers/>
    </w:pPr>
    <w:rPr>
      <w:rFonts w:ascii="PT Astra Serif" w:hAnsi="PT Astra Serif" w:cs="Mangal"/>
    </w:rPr>
  </w:style>
  <w:style w:type="paragraph" w:styleId="657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8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9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60">
    <w:name w:val="Intense Quote"/>
    <w:basedOn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1">
    <w:name w:val="Колонтитул"/>
    <w:basedOn w:val="617"/>
    <w:qFormat/>
  </w:style>
  <w:style w:type="paragraph" w:styleId="662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4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5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6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7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8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9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0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1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2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3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4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5">
    <w:name w:val="Index Heading"/>
    <w:basedOn w:val="652"/>
  </w:style>
  <w:style w:type="paragraph" w:styleId="676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7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78">
    <w:name w:val="No Spacing"/>
    <w:basedOn w:val="617"/>
    <w:uiPriority w:val="1"/>
    <w:qFormat/>
    <w:pPr>
      <w:spacing w:before="0" w:after="0" w:line="240" w:lineRule="auto"/>
    </w:pPr>
  </w:style>
  <w:style w:type="paragraph" w:styleId="679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numbering" w:styleId="680" w:default="1">
    <w:name w:val="No List"/>
    <w:uiPriority w:val="99"/>
    <w:semiHidden/>
    <w:unhideWhenUsed/>
    <w:qFormat/>
  </w:style>
  <w:style w:type="table" w:styleId="753" w:default="1">
    <w:name w:val="Normal Table"/>
    <w:uiPriority w:val="99"/>
    <w:semiHidden/>
    <w:unhideWhenUsed/>
    <w:tblPr/>
  </w:style>
  <w:style w:type="paragraph" w:styleId="1_2011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t.me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</cp:revision>
  <dcterms:modified xsi:type="dcterms:W3CDTF">2025-05-22T08:19:09Z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