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Информация для торговых организаций </w:t>
      </w:r>
      <w:r/>
    </w:p>
    <w:p>
      <w:pPr>
        <w:ind w:firstLine="709"/>
        <w:jc w:val="center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С 1 апреля 2024 года поэтапно вводится разрешительный режим на кассах для 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маркированных товаров следующих категорий: 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white"/>
        </w:rPr>
        <w:t xml:space="preserve">табачные изделия, пиво и слабоалкогольные напитки, молочная продукция, упакованная вода, 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white"/>
        </w:rPr>
        <w:t xml:space="preserve">безалкогольные напит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white"/>
        </w:rPr>
        <w:t xml:space="preserve">ки, 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white"/>
        </w:rPr>
        <w:t xml:space="preserve">антисептики, биологически активные добавки, обувь, фотоаппараты, шины, одежда, духи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. </w:t>
      </w:r>
      <w:r>
        <w:rPr>
          <w:rFonts w:ascii="PT Astra Serif" w:hAnsi="PT Astra Serif" w:cs="PT Astra Serif" w:eastAsia="PT Astra Serif"/>
          <w:color w:val="000000"/>
          <w:sz w:val="28"/>
        </w:rPr>
        <w:t xml:space="preserve">Для продавцов это означает новый режим работы кассы, при котором кассовое программное обеспечение 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посылает запрос в систему «Честный ЗНАК» о коде маркировки и по результатам проверки может либо разрешить продажу товара, либо зап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ретить в определенных законодательством случаях.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 </w:t>
      </w:r>
      <w:r/>
    </w:p>
    <w:p>
      <w:pPr>
        <w:ind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Соответствующие правила установлены 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постановлением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указанной государственной информационной системы»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.</w:t>
      </w:r>
      <w:r>
        <w:rPr>
          <w:rFonts w:ascii="PT Astra Serif" w:hAnsi="PT Astra Serif" w:cs="PT Astra Serif" w:eastAsia="PT Astra Serif"/>
          <w:color w:val="000000"/>
          <w:sz w:val="28"/>
          <w:szCs w:val="28"/>
        </w:rPr>
      </w:r>
      <w:r/>
    </w:p>
    <w:p>
      <w:pPr>
        <w:ind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Подготовка розницы к режиму проверок на кассе: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</w:r>
      <w:r/>
    </w:p>
    <w:p>
      <w:pPr>
        <w:pStyle w:val="731"/>
        <w:numPr>
          <w:ilvl w:val="0"/>
          <w:numId w:val="18"/>
        </w:num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П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олучить в личном кабинете информационной системы маркировки «Честный знак» ключ доступа для осуществления проверок товаров с маркировкой на кассе перед продажей (ключ доступа нужно получить на каждый ИНН).</w:t>
      </w:r>
      <w:r>
        <w:rPr>
          <w:rFonts w:ascii="PT Astra Serif" w:hAnsi="PT Astra Serif" w:cs="PT Astra Serif" w:eastAsia="PT Astra Serif"/>
          <w:color w:val="000000" w:themeColor="text1"/>
          <w:sz w:val="28"/>
        </w:rPr>
      </w:r>
      <w:r/>
    </w:p>
    <w:p>
      <w:pPr>
        <w:pStyle w:val="731"/>
        <w:numPr>
          <w:ilvl w:val="0"/>
          <w:numId w:val="18"/>
        </w:num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Об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ратиться к поставщику кассового программного обеспечения для обновления до актуальной версии с проверочным режимом и ввести свой кл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юч доступа для выполнения проверок (перечень центров технического обслуживания кассового ПО - специализированных организаций, работающих в сфере ремонта и обслуживания контрольно-кассовой техники и  кассового ПО, на территории Алтайского края прилагается).</w:t>
      </w:r>
      <w:r>
        <w:rPr>
          <w:rFonts w:ascii="PT Astra Serif" w:hAnsi="PT Astra Serif" w:cs="PT Astra Serif" w:eastAsia="PT Astra Serif"/>
          <w:color w:val="000000" w:themeColor="text1"/>
          <w:sz w:val="28"/>
        </w:rPr>
      </w:r>
      <w:r/>
    </w:p>
    <w:p>
      <w:pPr>
        <w:pStyle w:val="731"/>
        <w:numPr>
          <w:ilvl w:val="0"/>
          <w:numId w:val="18"/>
        </w:num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П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ровести обучение кассиров по работе с режимом продажи на кассе.</w:t>
      </w:r>
      <w:r>
        <w:rPr>
          <w:rFonts w:ascii="PT Astra Serif" w:hAnsi="PT Astra Serif" w:cs="PT Astra Serif" w:eastAsia="PT Astra Serif"/>
          <w:color w:val="000000" w:themeColor="text1"/>
          <w:sz w:val="28"/>
        </w:rPr>
      </w:r>
      <w:r/>
    </w:p>
    <w:p>
      <w:p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На сайте </w:t>
      </w:r>
      <w:r>
        <w:rPr>
          <w:rFonts w:ascii="PT Astra Serif" w:hAnsi="PT Astra Serif" w:cs="PT Astra Serif" w:eastAsia="PT Astra Serif"/>
          <w:b/>
          <w:color w:val="000000" w:themeColor="text1"/>
          <w:sz w:val="28"/>
          <w:highlight w:val="none"/>
        </w:rPr>
        <w:t xml:space="preserve">честныйзнак.рф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 размещены справочные материалы для розничной торговли по вопросу введения запрета продажи товаров, подлежащих обязательной маркировке средствами идентификации:</w:t>
      </w:r>
      <w:r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r>
      <w:r/>
    </w:p>
    <w:p>
      <w:pPr>
        <w:pStyle w:val="731"/>
        <w:numPr>
          <w:ilvl w:val="0"/>
          <w:numId w:val="15"/>
        </w:num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Запись прошедшего вебинара при участии Минмпромторга России: «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https://честныйзнак.рф/lectures/videoarhiv/?ELEMENT_ ID=431959&amp;STREAM=1»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</w:r>
      <w:r/>
    </w:p>
    <w:p>
      <w:pPr>
        <w:pStyle w:val="731"/>
        <w:numPr>
          <w:ilvl w:val="0"/>
          <w:numId w:val="15"/>
        </w:num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Ссылка для регистрации в предстоящем вебинаре для розницы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 на тему разрешительного режима на кассах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:  </w:t>
      </w:r>
      <w:r>
        <w:rPr>
          <w:rFonts w:ascii="PT Astra Serif" w:hAnsi="PT Astra Serif" w:cs="PT Astra Serif" w:eastAsia="PT Astra Serif"/>
          <w:color w:val="000000" w:themeColor="text1"/>
          <w:sz w:val="28"/>
          <w:highlight w:val="none"/>
        </w:rPr>
        <w:t xml:space="preserve">«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https://честныйзнак.рф/lectures/vebinary/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?ELEMENT_ID=432776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», который состоится онлайн 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21 марта 2024 года в 12:00 по московскому времени. В мероприятии примут участие Минпромторг России, Оператор системы маркировки «Честный зн</w:t>
      </w:r>
      <w:r>
        <w:rPr>
          <w:rFonts w:ascii="PT Astra Serif" w:hAnsi="PT Astra Serif" w:cs="PT Astra Serif" w:eastAsia="PT Astra Serif"/>
          <w:color w:val="000000" w:themeColor="text1"/>
          <w:sz w:val="28"/>
        </w:rPr>
        <w:t xml:space="preserve">ак», разработчики кассового программного обеспечения.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  <w:t xml:space="preserve">Информационные материалы и записи прошедших вебинаров: «</w:t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</w:rPr>
        <w:t xml:space="preserve">https://markirovka.ru/community/rezhim-proverok-na-kassakh/rezhim-proverok-na-kassakh».</w:t>
      </w:r>
      <w:r/>
    </w:p>
    <w:p>
      <w:p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необходимо обращаться к оператору системы маркировки «Честный знак» в службу поддержки 8-800-222-15-23, support@crpt.ru.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lineRule="auto" w:line="240" w:after="0" w:afterAutospacing="0" w:before="0"/>
        <w:shd w:val="clear" w:fill="FFFFFF" w:color="FFFFFF"/>
        <w:rPr>
          <w:rFonts w:ascii="PT Astra Serif" w:hAnsi="PT Astra Serif" w:cs="PT Astra Serif" w:eastAsia="PT Astra Serif"/>
          <w:b w:val="false"/>
          <w:sz w:val="28"/>
          <w:szCs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b w:val="false"/>
          <w:sz w:val="28"/>
          <w:szCs w:val="28"/>
          <w:highlight w:val="white"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bCs/>
          <w:color w:val="000000" w:themeColor="text1"/>
          <w:sz w:val="28"/>
          <w:szCs w:val="28"/>
        </w:rPr>
        <w:t xml:space="preserve">Приложение: на 3 л. в электронном виде </w:t>
      </w:r>
      <w:r>
        <w:rPr>
          <w:rFonts w:ascii="PT Astra Serif" w:hAnsi="PT Astra Serif" w:cs="PT Astra Serif" w:eastAsia="PT Astra Serif"/>
          <w:color w:val="000000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color w:val="000000"/>
          <w:sz w:val="28"/>
          <w:szCs w:val="28"/>
          <w:highlight w:val="white"/>
        </w:rPr>
      </w:r>
      <w:r/>
    </w:p>
    <w:p>
      <w:pPr>
        <w:spacing w:lineRule="auto" w:line="240" w:after="0" w:afterAutospacing="0"/>
        <w:tabs>
          <w:tab w:val="left" w:pos="3738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continuous"/>
      <w:pgSz w:w="11907" w:h="16840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rStyle w:val="724"/>
      </w:rPr>
      <w:framePr w:wrap="around" w:vAnchor="text" w:hAnchor="margin" w:xAlign="right" w:y="1"/>
    </w:pPr>
    <w:r>
      <w:rPr>
        <w:rStyle w:val="724"/>
      </w:rPr>
      <w:fldChar w:fldCharType="begin"/>
    </w:r>
    <w:r>
      <w:rPr>
        <w:rStyle w:val="724"/>
      </w:rPr>
      <w:instrText xml:space="preserve">PAGE  </w:instrText>
    </w:r>
    <w:r>
      <w:rPr>
        <w:rStyle w:val="724"/>
      </w:rPr>
      <w:fldChar w:fldCharType="end"/>
    </w:r>
    <w:r/>
  </w:p>
  <w:p>
    <w:pPr>
      <w:pStyle w:val="72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-143"/>
      <w:jc w:val="center"/>
      <w:spacing w:lineRule="auto" w:line="360"/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247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45">
    <w:name w:val="Heading 1 Char"/>
    <w:basedOn w:val="719"/>
    <w:link w:val="712"/>
    <w:uiPriority w:val="9"/>
    <w:rPr>
      <w:rFonts w:ascii="Arial" w:hAnsi="Arial" w:cs="Arial" w:eastAsia="Arial"/>
      <w:sz w:val="40"/>
      <w:szCs w:val="40"/>
    </w:rPr>
  </w:style>
  <w:style w:type="character" w:styleId="546">
    <w:name w:val="Heading 2 Char"/>
    <w:basedOn w:val="719"/>
    <w:link w:val="713"/>
    <w:uiPriority w:val="9"/>
    <w:rPr>
      <w:rFonts w:ascii="Arial" w:hAnsi="Arial" w:cs="Arial" w:eastAsia="Arial"/>
      <w:sz w:val="34"/>
    </w:rPr>
  </w:style>
  <w:style w:type="character" w:styleId="547">
    <w:name w:val="Heading 3 Char"/>
    <w:basedOn w:val="719"/>
    <w:link w:val="714"/>
    <w:uiPriority w:val="9"/>
    <w:rPr>
      <w:rFonts w:ascii="Arial" w:hAnsi="Arial" w:cs="Arial" w:eastAsia="Arial"/>
      <w:sz w:val="30"/>
      <w:szCs w:val="30"/>
    </w:rPr>
  </w:style>
  <w:style w:type="character" w:styleId="548">
    <w:name w:val="Heading 4 Char"/>
    <w:basedOn w:val="719"/>
    <w:link w:val="715"/>
    <w:uiPriority w:val="9"/>
    <w:rPr>
      <w:rFonts w:ascii="Arial" w:hAnsi="Arial" w:cs="Arial" w:eastAsia="Arial"/>
      <w:b/>
      <w:bCs/>
      <w:sz w:val="26"/>
      <w:szCs w:val="26"/>
    </w:rPr>
  </w:style>
  <w:style w:type="character" w:styleId="549">
    <w:name w:val="Heading 5 Char"/>
    <w:basedOn w:val="719"/>
    <w:link w:val="716"/>
    <w:uiPriority w:val="9"/>
    <w:rPr>
      <w:rFonts w:ascii="Arial" w:hAnsi="Arial" w:cs="Arial" w:eastAsia="Arial"/>
      <w:b/>
      <w:bCs/>
      <w:sz w:val="24"/>
      <w:szCs w:val="24"/>
    </w:rPr>
  </w:style>
  <w:style w:type="character" w:styleId="550">
    <w:name w:val="Heading 6 Char"/>
    <w:basedOn w:val="719"/>
    <w:link w:val="717"/>
    <w:uiPriority w:val="9"/>
    <w:rPr>
      <w:rFonts w:ascii="Arial" w:hAnsi="Arial" w:cs="Arial" w:eastAsia="Arial"/>
      <w:b/>
      <w:bCs/>
      <w:sz w:val="22"/>
      <w:szCs w:val="22"/>
    </w:rPr>
  </w:style>
  <w:style w:type="character" w:styleId="551">
    <w:name w:val="Heading 7 Char"/>
    <w:basedOn w:val="719"/>
    <w:link w:val="7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2">
    <w:name w:val="Heading 8"/>
    <w:basedOn w:val="711"/>
    <w:next w:val="711"/>
    <w:link w:val="5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3">
    <w:name w:val="Heading 8 Char"/>
    <w:basedOn w:val="719"/>
    <w:link w:val="552"/>
    <w:uiPriority w:val="9"/>
    <w:rPr>
      <w:rFonts w:ascii="Arial" w:hAnsi="Arial" w:cs="Arial" w:eastAsia="Arial"/>
      <w:i/>
      <w:iCs/>
      <w:sz w:val="22"/>
      <w:szCs w:val="22"/>
    </w:rPr>
  </w:style>
  <w:style w:type="paragraph" w:styleId="554">
    <w:name w:val="Heading 9"/>
    <w:basedOn w:val="711"/>
    <w:next w:val="711"/>
    <w:link w:val="5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5">
    <w:name w:val="Heading 9 Char"/>
    <w:basedOn w:val="719"/>
    <w:link w:val="554"/>
    <w:uiPriority w:val="9"/>
    <w:rPr>
      <w:rFonts w:ascii="Arial" w:hAnsi="Arial" w:cs="Arial" w:eastAsia="Arial"/>
      <w:i/>
      <w:iCs/>
      <w:sz w:val="21"/>
      <w:szCs w:val="21"/>
    </w:rPr>
  </w:style>
  <w:style w:type="paragraph" w:styleId="556">
    <w:name w:val="No Spacing"/>
    <w:qFormat/>
    <w:uiPriority w:val="1"/>
    <w:pPr>
      <w:spacing w:lineRule="auto" w:line="240" w:after="0" w:before="0"/>
    </w:pPr>
  </w:style>
  <w:style w:type="paragraph" w:styleId="557">
    <w:name w:val="Title"/>
    <w:basedOn w:val="711"/>
    <w:next w:val="711"/>
    <w:link w:val="5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8">
    <w:name w:val="Title Char"/>
    <w:basedOn w:val="719"/>
    <w:link w:val="557"/>
    <w:uiPriority w:val="10"/>
    <w:rPr>
      <w:sz w:val="48"/>
      <w:szCs w:val="48"/>
    </w:rPr>
  </w:style>
  <w:style w:type="paragraph" w:styleId="559">
    <w:name w:val="Subtitle"/>
    <w:basedOn w:val="711"/>
    <w:next w:val="711"/>
    <w:link w:val="560"/>
    <w:qFormat/>
    <w:uiPriority w:val="11"/>
    <w:rPr>
      <w:sz w:val="24"/>
      <w:szCs w:val="24"/>
    </w:rPr>
    <w:pPr>
      <w:spacing w:after="200" w:before="200"/>
    </w:pPr>
  </w:style>
  <w:style w:type="character" w:styleId="560">
    <w:name w:val="Subtitle Char"/>
    <w:basedOn w:val="719"/>
    <w:link w:val="559"/>
    <w:uiPriority w:val="11"/>
    <w:rPr>
      <w:sz w:val="24"/>
      <w:szCs w:val="24"/>
    </w:rPr>
  </w:style>
  <w:style w:type="paragraph" w:styleId="561">
    <w:name w:val="Quote"/>
    <w:basedOn w:val="711"/>
    <w:next w:val="711"/>
    <w:link w:val="562"/>
    <w:qFormat/>
    <w:uiPriority w:val="29"/>
    <w:rPr>
      <w:i/>
    </w:rPr>
    <w:pPr>
      <w:ind w:left="720" w:right="720"/>
    </w:pPr>
  </w:style>
  <w:style w:type="character" w:styleId="562">
    <w:name w:val="Quote Char"/>
    <w:link w:val="561"/>
    <w:uiPriority w:val="29"/>
    <w:rPr>
      <w:i/>
    </w:rPr>
  </w:style>
  <w:style w:type="paragraph" w:styleId="563">
    <w:name w:val="Intense Quote"/>
    <w:basedOn w:val="711"/>
    <w:next w:val="711"/>
    <w:link w:val="56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4">
    <w:name w:val="Intense Quote Char"/>
    <w:link w:val="563"/>
    <w:uiPriority w:val="30"/>
    <w:rPr>
      <w:i/>
    </w:rPr>
  </w:style>
  <w:style w:type="character" w:styleId="565">
    <w:name w:val="Header Char"/>
    <w:basedOn w:val="719"/>
    <w:link w:val="723"/>
    <w:uiPriority w:val="99"/>
  </w:style>
  <w:style w:type="character" w:styleId="566">
    <w:name w:val="Footer Char"/>
    <w:basedOn w:val="719"/>
    <w:link w:val="722"/>
    <w:uiPriority w:val="99"/>
  </w:style>
  <w:style w:type="paragraph" w:styleId="567">
    <w:name w:val="Caption"/>
    <w:basedOn w:val="711"/>
    <w:next w:val="7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68">
    <w:name w:val="Caption Char"/>
    <w:basedOn w:val="567"/>
    <w:link w:val="722"/>
    <w:uiPriority w:val="99"/>
  </w:style>
  <w:style w:type="table" w:styleId="569">
    <w:name w:val="Table Grid Light"/>
    <w:basedOn w:val="7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0">
    <w:name w:val="Plain Table 1"/>
    <w:basedOn w:val="7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1">
    <w:name w:val="Plain Table 2"/>
    <w:basedOn w:val="7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>
    <w:name w:val="Plain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3">
    <w:name w:val="Plain Table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Plain Table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5">
    <w:name w:val="Grid Table 1 Light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Grid Table 1 Light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Grid Table 1 Light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Grid Table 1 Light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Grid Table 1 Light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Grid Table 1 Light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Grid Table 1 Light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Grid Table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2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Grid Table 2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Grid Table 2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Grid Table 2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2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2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3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3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3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3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3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3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4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7">
    <w:name w:val="Grid Table 4 - Accent 1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EBF6" w:color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FEBF6" w:color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7A4D8" w:color="67A4D8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98">
    <w:name w:val="Grid Table 4 - Accent 2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99">
    <w:name w:val="Grid Table 4 - Accent 3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0">
    <w:name w:val="Grid Table 4 - Accent 4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1">
    <w:name w:val="Grid Table 4 - Accent 5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2">
    <w:name w:val="Grid Table 4 - Accent 6"/>
    <w:basedOn w:val="7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03">
    <w:name w:val="Grid Table 5 Dark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604">
    <w:name w:val="Grid Table 5 Dark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DEBF6" w:color="DDEBF6" w:themeFill="accent1" w:themeFillTint="34"/>
    </w:tblPr>
    <w:tblStylePr w:type="band1Horz">
      <w:tcPr>
        <w:shd w:val="clear" w:fill="B4D2EB" w:color="B4D2EB" w:themeFill="accent1" w:themeFillTint="75"/>
      </w:tcPr>
    </w:tblStylePr>
    <w:tblStylePr w:type="band1Vert">
      <w:tcPr>
        <w:shd w:val="clear" w:fill="B4D2EB" w:color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000000" w:sz="4" w:space="0" w:themeColor="light1"/>
        </w:tcBorders>
      </w:tcPr>
    </w:tblStylePr>
  </w:style>
  <w:style w:type="table" w:styleId="605">
    <w:name w:val="Grid Table 5 Dark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BE5D6" w:color="FBE5D6" w:themeFill="accent2" w:themeFillTint="32"/>
    </w:tblPr>
    <w:tblStylePr w:type="band1Horz">
      <w:tcPr>
        <w:shd w:val="clear" w:fill="F6C3A1" w:color="F6C3A1" w:themeFill="accent2" w:themeFillTint="75"/>
      </w:tcPr>
    </w:tblStylePr>
    <w:tblStylePr w:type="band1Vert">
      <w:tcPr>
        <w:shd w:val="clear" w:fill="F6C3A1" w:color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000000" w:sz="4" w:space="0" w:themeColor="light1"/>
        </w:tcBorders>
      </w:tcPr>
    </w:tblStylePr>
  </w:style>
  <w:style w:type="table" w:styleId="606">
    <w:name w:val="Grid Table 5 Dark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DEDED" w:color="EDEDED" w:themeFill="accent3" w:themeFillTint="34"/>
    </w:tblPr>
    <w:tblStylePr w:type="band1Horz">
      <w:tcPr>
        <w:shd w:val="clear" w:fill="D6D6D6" w:color="D6D6D6" w:themeFill="accent3" w:themeFillTint="75"/>
      </w:tcPr>
    </w:tblStylePr>
    <w:tblStylePr w:type="band1Vert">
      <w:tcPr>
        <w:shd w:val="clear" w:fill="D6D6D6" w:color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000000" w:sz="4" w:space="0" w:themeColor="light1"/>
        </w:tcBorders>
      </w:tcPr>
    </w:tblStylePr>
  </w:style>
  <w:style w:type="table" w:styleId="607">
    <w:name w:val="Grid Table 5 Dark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EF2CB" w:color="FEF2CB" w:themeFill="accent4" w:themeFillTint="34"/>
    </w:tblPr>
    <w:tblStylePr w:type="band1Horz">
      <w:tcPr>
        <w:shd w:val="clear" w:fill="FEE189" w:color="FEE189" w:themeFill="accent4" w:themeFillTint="75"/>
      </w:tcPr>
    </w:tblStylePr>
    <w:tblStylePr w:type="band1Vert">
      <w:tcPr>
        <w:shd w:val="clear" w:fill="FEE189" w:color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000000" w:sz="4" w:space="0" w:themeColor="light1"/>
        </w:tcBorders>
      </w:tcPr>
    </w:tblStylePr>
  </w:style>
  <w:style w:type="table" w:styleId="608">
    <w:name w:val="Grid Table 5 Dark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9E2F2" w:color="D9E2F2" w:themeFill="accent5" w:themeFillTint="34"/>
    </w:tblPr>
    <w:tblStylePr w:type="band1Horz">
      <w:tcPr>
        <w:shd w:val="clear" w:fill="AABFE3" w:color="AABFE3" w:themeFill="accent5" w:themeFillTint="75"/>
      </w:tcPr>
    </w:tblStylePr>
    <w:tblStylePr w:type="band1Vert">
      <w:tcPr>
        <w:shd w:val="clear" w:fill="AABFE3" w:color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000000" w:sz="4" w:space="0" w:themeColor="light1"/>
        </w:tcBorders>
      </w:tcPr>
    </w:tblStylePr>
  </w:style>
  <w:style w:type="table" w:styleId="609">
    <w:name w:val="Grid Table 5 Dark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2EFD8" w:color="E2EFD8" w:themeFill="accent6" w:themeFillTint="34"/>
    </w:tblPr>
    <w:tblStylePr w:type="band1Horz">
      <w:tcPr>
        <w:shd w:val="clear" w:fill="BEDBA8" w:color="BEDBA8" w:themeFill="accent6" w:themeFillTint="75"/>
      </w:tcPr>
    </w:tblStylePr>
    <w:tblStylePr w:type="band1Vert">
      <w:tcPr>
        <w:shd w:val="clear" w:fill="BEDBA8" w:color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000000" w:sz="4" w:space="0" w:themeColor="light1"/>
        </w:tcBorders>
      </w:tcPr>
    </w:tblStylePr>
  </w:style>
  <w:style w:type="table" w:styleId="610">
    <w:name w:val="Grid Table 6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1">
    <w:name w:val="Grid Table 6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DEBF6" w:color="DDEBF6" w:themeFill="accent1" w:themeFillTint="34"/>
      </w:tcPr>
    </w:tblStylePr>
    <w:tblStylePr w:type="band1Vert">
      <w:tcPr>
        <w:shd w:val="clear" w:fill="DDEBF6" w:color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2">
    <w:name w:val="Grid Table 6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13">
    <w:name w:val="Grid Table 6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14">
    <w:name w:val="Grid Table 6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15">
    <w:name w:val="Grid Table 6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9E2F2" w:color="D9E2F2" w:themeFill="accent5" w:themeFillTint="34"/>
      </w:tcPr>
    </w:tblStylePr>
    <w:tblStylePr w:type="band1Vert">
      <w:tcPr>
        <w:shd w:val="clear" w:fill="D9E2F2" w:color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6">
    <w:name w:val="Grid Table 6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17">
    <w:name w:val="Grid Table 7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7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DDEBF6" w:color="DDEBF6" w:themeFill="accent1" w:themeFillTint="34"/>
      </w:tcPr>
    </w:tblStylePr>
    <w:tblStylePr w:type="band1Vert">
      <w:tcPr>
        <w:shd w:val="clear" w:fill="DDEBF6" w:color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7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7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7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7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D9E2F2" w:color="D9E2F2" w:themeFill="accent5" w:themeFillTint="34"/>
      </w:tcPr>
    </w:tblStylePr>
    <w:tblStylePr w:type="band1Vert">
      <w:tcPr>
        <w:shd w:val="clear" w:fill="D9E2F2" w:color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23">
    <w:name w:val="Grid Table 7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24">
    <w:name w:val="List Table 1 Light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List Table 1 Light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List Table 1 Light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List Table 1 Light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List Table 1 Light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List Table 1 Light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List Table 1 Light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2">
    <w:name w:val="List Table 2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33">
    <w:name w:val="List Table 2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34">
    <w:name w:val="List Table 2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35">
    <w:name w:val="List Table 2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36">
    <w:name w:val="List Table 2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37">
    <w:name w:val="List Table 2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38">
    <w:name w:val="List Table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3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List Table 3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List Table 3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List Table 3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List Table 3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EABDB" w:color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List Table 3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AD08F" w:color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List Table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4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4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4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4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4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5 Dark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3">
    <w:name w:val="List Table 5 Dark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5B9BD5" w:color="5B9BD5" w:themeFill="accent1"/>
    </w:tblPr>
    <w:tblStylePr w:type="band1Horz">
      <w:tcPr>
        <w:shd w:val="clear" w:fill="5B9BD5" w:color="5B9BD5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4">
    <w:name w:val="List Table 5 Dark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4B185" w:color="F4B185" w:themeFill="accent2" w:themeFillTint="97"/>
    </w:tblPr>
    <w:tblStylePr w:type="band1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4B185" w:color="F4B185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5" w:color="F4B185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5">
    <w:name w:val="List Table 5 Dark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9C9C9" w:color="C9C9C9" w:themeFill="accent3" w:themeFillTint="98"/>
    </w:tblPr>
    <w:tblStylePr w:type="band1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6">
    <w:name w:val="List Table 5 Dark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D864" w:color="FFD864" w:themeFill="accent4" w:themeFillTint="9A"/>
    </w:tblPr>
    <w:tblStylePr w:type="band1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D864" w:color="FFD864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4" w:color="FFD864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7">
    <w:name w:val="List Table 5 Dark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8EABDB" w:color="8EABDB" w:themeFill="accent5" w:themeFillTint="9A"/>
    </w:tblPr>
    <w:tblStylePr w:type="band1Horz">
      <w:tcPr>
        <w:shd w:val="clear" w:fill="8EABDB" w:color="8EABDB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8EABDB" w:color="8EABDB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8EABDB" w:color="8EABDB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EABDB" w:color="8EABDB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8">
    <w:name w:val="List Table 5 Dark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AAD08F" w:color="AAD08F" w:themeFill="accent6" w:themeFillTint="98"/>
    </w:tblPr>
    <w:tblStylePr w:type="band1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AAD08F" w:color="AAD08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AD08F" w:color="AAD08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9">
    <w:name w:val="List Table 6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0">
    <w:name w:val="List Table 6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1">
    <w:name w:val="List Table 6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2">
    <w:name w:val="List Table 6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63">
    <w:name w:val="List Table 6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64">
    <w:name w:val="List Table 6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65">
    <w:name w:val="List Table 6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66">
    <w:name w:val="List Table 7 Colorful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67">
    <w:name w:val="List Table 7 Colorful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D5E6F4" w:color="D5E6F4" w:themeFill="accent1" w:themeFillTint="40"/>
      </w:tcPr>
    </w:tblStylePr>
    <w:tblStylePr w:type="band1Vert">
      <w:tcPr>
        <w:shd w:val="clear" w:fill="D5E6F4" w:color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68">
    <w:name w:val="List Table 7 Colorful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69">
    <w:name w:val="List Table 7 Colorful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70">
    <w:name w:val="List Table 7 Colorful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71">
    <w:name w:val="List Table 7 Colorful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CFDCF0" w:color="CFDCF0" w:themeFill="accent5" w:themeFillTint="40"/>
      </w:tcPr>
    </w:tblStylePr>
    <w:tblStylePr w:type="band1Vert">
      <w:tcPr>
        <w:shd w:val="clear" w:fill="CFDCF0" w:color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72">
    <w:name w:val="List Table 7 Colorful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73">
    <w:name w:val="Lined - Accent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74">
    <w:name w:val="Lined - Accent 1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</w:style>
  <w:style w:type="table" w:styleId="675">
    <w:name w:val="Lined - Accent 2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676">
    <w:name w:val="Lined - Accent 3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77">
    <w:name w:val="Lined - Accent 4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678">
    <w:name w:val="Lined - Accent 5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79">
    <w:name w:val="Lined - Accent 6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80">
    <w:name w:val="Bordered &amp; Lined - Accent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81">
    <w:name w:val="Bordered &amp; Lined - Accent 1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CE0F1" w:color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7A4D8" w:color="67A4D8" w:themeFill="accent1" w:themeFillTint="EA"/>
      </w:tcPr>
    </w:tblStylePr>
  </w:style>
  <w:style w:type="table" w:styleId="682">
    <w:name w:val="Bordered &amp; Lined - Accent 2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683">
    <w:name w:val="Bordered &amp; Lined - Accent 3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84">
    <w:name w:val="Bordered &amp; Lined - Accent 4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685">
    <w:name w:val="Bordered &amp; Lined - Accent 5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9E2F2" w:color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86">
    <w:name w:val="Bordered &amp; Lined - Accent 6"/>
    <w:basedOn w:val="7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87">
    <w:name w:val="Bordered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88">
    <w:name w:val="Bordered - Accent 1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89">
    <w:name w:val="Bordered - Accent 2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0">
    <w:name w:val="Bordered - Accent 3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1">
    <w:name w:val="Bordered - Accent 4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2">
    <w:name w:val="Bordered - Accent 5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93">
    <w:name w:val="Bordered - Accent 6"/>
    <w:basedOn w:val="7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94">
    <w:name w:val="footnote text"/>
    <w:basedOn w:val="711"/>
    <w:link w:val="695"/>
    <w:uiPriority w:val="99"/>
    <w:semiHidden/>
    <w:unhideWhenUsed/>
    <w:rPr>
      <w:sz w:val="18"/>
    </w:rPr>
    <w:pPr>
      <w:spacing w:lineRule="auto" w:line="240" w:after="40"/>
    </w:pPr>
  </w:style>
  <w:style w:type="character" w:styleId="695">
    <w:name w:val="Footnote Text Char"/>
    <w:link w:val="694"/>
    <w:uiPriority w:val="99"/>
    <w:rPr>
      <w:sz w:val="18"/>
    </w:rPr>
  </w:style>
  <w:style w:type="character" w:styleId="696">
    <w:name w:val="footnote reference"/>
    <w:basedOn w:val="719"/>
    <w:uiPriority w:val="99"/>
    <w:unhideWhenUsed/>
    <w:rPr>
      <w:vertAlign w:val="superscript"/>
    </w:rPr>
  </w:style>
  <w:style w:type="paragraph" w:styleId="697">
    <w:name w:val="endnote text"/>
    <w:basedOn w:val="711"/>
    <w:link w:val="698"/>
    <w:uiPriority w:val="99"/>
    <w:semiHidden/>
    <w:unhideWhenUsed/>
    <w:rPr>
      <w:sz w:val="20"/>
    </w:rPr>
    <w:pPr>
      <w:spacing w:lineRule="auto" w:line="240" w:after="0"/>
    </w:pPr>
  </w:style>
  <w:style w:type="character" w:styleId="698">
    <w:name w:val="Endnote Text Char"/>
    <w:link w:val="697"/>
    <w:uiPriority w:val="99"/>
    <w:rPr>
      <w:sz w:val="20"/>
    </w:rPr>
  </w:style>
  <w:style w:type="character" w:styleId="699">
    <w:name w:val="endnote reference"/>
    <w:basedOn w:val="719"/>
    <w:uiPriority w:val="99"/>
    <w:semiHidden/>
    <w:unhideWhenUsed/>
    <w:rPr>
      <w:vertAlign w:val="superscript"/>
    </w:rPr>
  </w:style>
  <w:style w:type="paragraph" w:styleId="70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70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70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70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70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70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70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70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70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709">
    <w:name w:val="TOC Heading"/>
    <w:uiPriority w:val="39"/>
    <w:unhideWhenUsed/>
  </w:style>
  <w:style w:type="paragraph" w:styleId="71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paragraph" w:styleId="712">
    <w:name w:val="Heading 1"/>
    <w:basedOn w:val="711"/>
    <w:next w:val="711"/>
    <w:qFormat/>
    <w:rPr>
      <w:b/>
      <w:sz w:val="22"/>
    </w:rPr>
    <w:pPr>
      <w:jc w:val="center"/>
      <w:keepNext/>
      <w:outlineLvl w:val="0"/>
    </w:pPr>
  </w:style>
  <w:style w:type="paragraph" w:styleId="713">
    <w:name w:val="Heading 2"/>
    <w:basedOn w:val="711"/>
    <w:next w:val="711"/>
    <w:qFormat/>
    <w:rPr>
      <w:rFonts w:ascii="Arial" w:hAnsi="Arial"/>
      <w:b/>
      <w:spacing w:val="28"/>
      <w:sz w:val="24"/>
    </w:rPr>
    <w:pPr>
      <w:jc w:val="center"/>
      <w:keepNext/>
      <w:outlineLvl w:val="1"/>
    </w:pPr>
  </w:style>
  <w:style w:type="paragraph" w:styleId="714">
    <w:name w:val="Heading 3"/>
    <w:basedOn w:val="711"/>
    <w:next w:val="711"/>
    <w:qFormat/>
    <w:rPr>
      <w:sz w:val="28"/>
    </w:rPr>
    <w:pPr>
      <w:ind w:firstLine="709"/>
      <w:keepNext/>
      <w:outlineLvl w:val="2"/>
    </w:pPr>
  </w:style>
  <w:style w:type="paragraph" w:styleId="715">
    <w:name w:val="Heading 4"/>
    <w:basedOn w:val="711"/>
    <w:next w:val="711"/>
    <w:qFormat/>
    <w:rPr>
      <w:sz w:val="28"/>
    </w:rPr>
    <w:pPr>
      <w:keepNext/>
      <w:outlineLvl w:val="3"/>
    </w:pPr>
  </w:style>
  <w:style w:type="paragraph" w:styleId="716">
    <w:name w:val="Heading 5"/>
    <w:basedOn w:val="711"/>
    <w:next w:val="711"/>
    <w:qFormat/>
    <w:rPr>
      <w:sz w:val="28"/>
    </w:rPr>
    <w:pPr>
      <w:jc w:val="right"/>
      <w:keepNext/>
      <w:outlineLvl w:val="4"/>
    </w:pPr>
  </w:style>
  <w:style w:type="paragraph" w:styleId="717">
    <w:name w:val="Heading 6"/>
    <w:basedOn w:val="711"/>
    <w:next w:val="711"/>
    <w:link w:val="735"/>
    <w:qFormat/>
    <w:semiHidden/>
    <w:unhideWhenUsed/>
    <w:rPr>
      <w:rFonts w:ascii="Calibri" w:hAnsi="Calibri"/>
      <w:b/>
      <w:bCs/>
      <w:sz w:val="22"/>
      <w:szCs w:val="22"/>
    </w:rPr>
    <w:pPr>
      <w:spacing w:after="60" w:before="240"/>
      <w:outlineLvl w:val="5"/>
    </w:pPr>
  </w:style>
  <w:style w:type="paragraph" w:styleId="718">
    <w:name w:val="Heading 7"/>
    <w:basedOn w:val="711"/>
    <w:next w:val="711"/>
    <w:link w:val="733"/>
    <w:qFormat/>
    <w:rPr>
      <w:rFonts w:ascii="Arial" w:hAnsi="Arial"/>
      <w:b/>
      <w:sz w:val="24"/>
    </w:rPr>
    <w:pPr>
      <w:jc w:val="center"/>
      <w:keepNext/>
      <w:spacing w:after="120"/>
      <w:outlineLvl w:val="6"/>
    </w:p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Footer"/>
    <w:basedOn w:val="711"/>
    <w:pPr>
      <w:tabs>
        <w:tab w:val="center" w:pos="4153" w:leader="none"/>
        <w:tab w:val="right" w:pos="8306" w:leader="none"/>
      </w:tabs>
    </w:pPr>
  </w:style>
  <w:style w:type="paragraph" w:styleId="723">
    <w:name w:val="Header"/>
    <w:basedOn w:val="711"/>
    <w:rPr>
      <w:sz w:val="28"/>
    </w:rPr>
    <w:pPr>
      <w:ind w:firstLine="709"/>
      <w:jc w:val="both"/>
      <w:tabs>
        <w:tab w:val="center" w:pos="4536" w:leader="none"/>
        <w:tab w:val="right" w:pos="9072" w:leader="none"/>
      </w:tabs>
    </w:pPr>
  </w:style>
  <w:style w:type="character" w:styleId="724">
    <w:name w:val="page number"/>
    <w:basedOn w:val="719"/>
  </w:style>
  <w:style w:type="paragraph" w:styleId="725">
    <w:name w:val="Body Text Indent"/>
    <w:basedOn w:val="711"/>
    <w:rPr>
      <w:sz w:val="28"/>
    </w:rPr>
    <w:pPr>
      <w:ind w:firstLine="720"/>
      <w:jc w:val="both"/>
      <w:spacing w:lineRule="auto" w:line="360"/>
    </w:pPr>
  </w:style>
  <w:style w:type="paragraph" w:styleId="726">
    <w:name w:val="Body Text"/>
    <w:basedOn w:val="711"/>
    <w:rPr>
      <w:i/>
      <w:sz w:val="28"/>
    </w:rPr>
    <w:pPr>
      <w:jc w:val="both"/>
      <w:spacing w:lineRule="exact" w:line="240"/>
      <w:tabs>
        <w:tab w:val="left" w:pos="4927" w:leader="none"/>
        <w:tab w:val="left" w:pos="9854" w:leader="none"/>
      </w:tabs>
    </w:pPr>
  </w:style>
  <w:style w:type="paragraph" w:styleId="727">
    <w:name w:val="Body Text Indent 2"/>
    <w:basedOn w:val="711"/>
    <w:rPr>
      <w:sz w:val="28"/>
    </w:rPr>
    <w:pPr>
      <w:ind w:firstLine="720"/>
    </w:pPr>
  </w:style>
  <w:style w:type="paragraph" w:styleId="728">
    <w:name w:val="Body Text Indent 3"/>
    <w:basedOn w:val="711"/>
    <w:rPr>
      <w:sz w:val="28"/>
    </w:rPr>
    <w:pPr>
      <w:ind w:firstLine="851"/>
    </w:pPr>
  </w:style>
  <w:style w:type="paragraph" w:styleId="729">
    <w:name w:val="Balloon Text"/>
    <w:basedOn w:val="711"/>
    <w:semiHidden/>
    <w:rPr>
      <w:rFonts w:ascii="Tahoma" w:hAnsi="Tahoma" w:cs="Tahoma"/>
      <w:sz w:val="16"/>
      <w:szCs w:val="16"/>
    </w:rPr>
  </w:style>
  <w:style w:type="character" w:styleId="730">
    <w:name w:val="Hyperlink"/>
    <w:rPr>
      <w:color w:val="0000FF"/>
      <w:u w:val="single"/>
    </w:rPr>
  </w:style>
  <w:style w:type="paragraph" w:styleId="731">
    <w:name w:val="List Paragraph"/>
    <w:basedOn w:val="711"/>
    <w:qFormat/>
    <w:uiPriority w:val="34"/>
    <w:rPr>
      <w:rFonts w:ascii="Calibri" w:hAnsi="Calibri" w:eastAsia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732" w:customStyle="1">
    <w:name w:val="Default"/>
    <w:rPr>
      <w:color w:val="000000"/>
      <w:sz w:val="24"/>
      <w:szCs w:val="24"/>
    </w:rPr>
  </w:style>
  <w:style w:type="character" w:styleId="733" w:customStyle="1">
    <w:name w:val="Заголовок 7 Знак"/>
    <w:link w:val="718"/>
    <w:rPr>
      <w:rFonts w:ascii="Arial" w:hAnsi="Arial"/>
      <w:b/>
      <w:sz w:val="24"/>
    </w:rPr>
  </w:style>
  <w:style w:type="table" w:styleId="734">
    <w:name w:val="Table Grid"/>
    <w:basedOn w:val="720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35" w:customStyle="1">
    <w:name w:val="Заголовок 6 Знак"/>
    <w:link w:val="717"/>
    <w:semiHidden/>
    <w:rPr>
      <w:rFonts w:ascii="Calibri" w:hAnsi="Calibri" w:cs="Times New Roman" w:eastAsia="Times New Roman"/>
      <w:b/>
      <w:bCs/>
      <w:sz w:val="22"/>
      <w:szCs w:val="22"/>
    </w:rPr>
  </w:style>
  <w:style w:type="paragraph" w:styleId="736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ГУЭИ</Company>
  <DocSecurity>0</DocSecurity>
  <HyperlinksChanged>false</HyperlinksChanged>
  <LinksUpToDate>false</LinksUpToDate>
  <ScaleCrop>false</ScaleCrop>
  <SharedDoc>false</SharedDoc>
  <Template>Бланк ответа УСиМК.dotx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Андрей В. Санников</dc:creator>
  <cp:keywords/>
  <cp:revision>14</cp:revision>
  <dcterms:created xsi:type="dcterms:W3CDTF">2019-04-18T02:05:00Z</dcterms:created>
  <dcterms:modified xsi:type="dcterms:W3CDTF">2024-03-20T04:56:35Z</dcterms:modified>
</cp:coreProperties>
</file>