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43" w:rsidRDefault="00401E43" w:rsidP="00401E43">
      <w:r>
        <w:t xml:space="preserve">НОВОСТИ </w:t>
      </w:r>
      <w:proofErr w:type="spellStart"/>
      <w:r>
        <w:t>МСП</w:t>
      </w:r>
      <w:proofErr w:type="spellEnd"/>
      <w:r>
        <w:t xml:space="preserve"> || 3 июля  2025</w:t>
      </w:r>
    </w:p>
    <w:p w:rsidR="00401E43" w:rsidRDefault="00401E43" w:rsidP="00401E43"/>
    <w:p w:rsidR="00401E43" w:rsidRDefault="00401E43" w:rsidP="00401E43">
      <w:r>
        <w:t xml:space="preserve">Эльвира </w:t>
      </w:r>
      <w:proofErr w:type="spellStart"/>
      <w:r>
        <w:t>Набиуллина</w:t>
      </w:r>
      <w:proofErr w:type="spellEnd"/>
      <w:r>
        <w:t>: Банк России будет готов быстро снижать ключевую ставку в том случае, если данные о состоянии экономики покажут торможение инфляции.</w:t>
      </w:r>
    </w:p>
    <w:p w:rsidR="00401E43" w:rsidRDefault="00401E43" w:rsidP="00401E43"/>
    <w:p w:rsidR="00401E43" w:rsidRDefault="00401E43" w:rsidP="00401E43">
      <w:proofErr w:type="spellStart"/>
      <w:r>
        <w:t>Минпромторг</w:t>
      </w:r>
      <w:proofErr w:type="spellEnd"/>
      <w:r>
        <w:t xml:space="preserve"> прорабатывает введение нового платежа </w:t>
      </w:r>
      <w:proofErr w:type="gramStart"/>
      <w:r>
        <w:t>—п</w:t>
      </w:r>
      <w:proofErr w:type="gramEnd"/>
      <w:r>
        <w:t>ромышленного сбора в отдельных особо важных отраслях промышленности.</w:t>
      </w:r>
    </w:p>
    <w:p w:rsidR="00401E43" w:rsidRDefault="00401E43" w:rsidP="00401E43"/>
    <w:p w:rsidR="00401E43" w:rsidRDefault="00401E43" w:rsidP="00401E43">
      <w:r>
        <w:t xml:space="preserve">Росстат фиксирует замедление динамики </w:t>
      </w:r>
      <w:proofErr w:type="gramStart"/>
      <w:r>
        <w:t>основных</w:t>
      </w:r>
      <w:proofErr w:type="gramEnd"/>
      <w:r>
        <w:t xml:space="preserve"> макропоказателей в мае.</w:t>
      </w:r>
    </w:p>
    <w:p w:rsidR="00401E43" w:rsidRDefault="00401E43" w:rsidP="00401E43"/>
    <w:p w:rsidR="00401E43" w:rsidRDefault="00401E43" w:rsidP="00401E43">
      <w:r>
        <w:t>Росстат: Доля убыточных организаций в РФ в январе — апреле составила 31,4%.</w:t>
      </w:r>
    </w:p>
    <w:p w:rsidR="00401E43" w:rsidRDefault="00401E43" w:rsidP="00401E43"/>
    <w:p w:rsidR="00401E43" w:rsidRDefault="00401E43" w:rsidP="00401E43">
      <w:r>
        <w:t>Герман Греф заявил о необходимости более серьезного снижения ключевой ставки.</w:t>
      </w:r>
    </w:p>
    <w:p w:rsidR="00401E43" w:rsidRDefault="00401E43" w:rsidP="00401E43"/>
    <w:p w:rsidR="00401E43" w:rsidRDefault="00401E43" w:rsidP="00401E43">
      <w:r>
        <w:t>В России появится единый подход к оценке социальной значимости компаний. Стандарт общественного капитала представляет собой форму публичной нефинансовой отчетности.</w:t>
      </w:r>
    </w:p>
    <w:p w:rsidR="00401E43" w:rsidRDefault="00401E43" w:rsidP="00401E43"/>
    <w:p w:rsidR="00401E43" w:rsidRDefault="00401E43" w:rsidP="00401E43">
      <w:r>
        <w:t>Исследование: топ-менеджмент в России переживает кризис и не строит долгих планов.</w:t>
      </w:r>
    </w:p>
    <w:p w:rsidR="00401E43" w:rsidRDefault="00401E43" w:rsidP="00401E43"/>
    <w:p w:rsidR="00401E43" w:rsidRDefault="00401E43" w:rsidP="00401E43">
      <w:r>
        <w:t>Безработица в России обновила исторический минимум и мае составила 2,2%.</w:t>
      </w:r>
    </w:p>
    <w:p w:rsidR="00401E43" w:rsidRDefault="00401E43" w:rsidP="00401E43"/>
    <w:p w:rsidR="00FB5673" w:rsidRDefault="00401E43" w:rsidP="00401E43">
      <w:r>
        <w:t>#</w:t>
      </w:r>
      <w:proofErr w:type="spellStart"/>
      <w:r>
        <w:t>МСПновости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900"/>
    <w:rsid w:val="000A2310"/>
    <w:rsid w:val="000D7AE8"/>
    <w:rsid w:val="002E570C"/>
    <w:rsid w:val="003C270F"/>
    <w:rsid w:val="00401E43"/>
    <w:rsid w:val="00555EE8"/>
    <w:rsid w:val="00E04900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2025-07-03T07:06:00Z</dcterms:created>
  <dcterms:modified xsi:type="dcterms:W3CDTF">2025-07-03T07:06:00Z</dcterms:modified>
</cp:coreProperties>
</file>