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DF31F3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Соусканихинский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934CB7" w:rsidRDefault="00934CB7" w:rsidP="00934CB7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8)</w:t>
      </w:r>
    </w:p>
    <w:p w:rsidR="00934CB7" w:rsidRDefault="00934CB7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2969A5" w:rsidRDefault="002969A5" w:rsidP="002969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Соусканихинский сельсовет Кра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ногорского района  Алтайского края                                                                                         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Соусканихинский сельсовет  </w:t>
      </w:r>
      <w:r>
        <w:rPr>
          <w:rFonts w:ascii="Times New Roman" w:hAnsi="Times New Roman"/>
          <w:sz w:val="24"/>
          <w:szCs w:val="24"/>
        </w:rPr>
        <w:t xml:space="preserve">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2969A5" w:rsidRDefault="002969A5" w:rsidP="00296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2969A5" w:rsidRDefault="002969A5" w:rsidP="002969A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2969A5" w:rsidRDefault="002969A5" w:rsidP="002969A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F92444">
        <w:rPr>
          <w:sz w:val="24"/>
          <w:szCs w:val="24"/>
        </w:rPr>
        <w:t>30</w:t>
      </w:r>
      <w:r w:rsidRPr="008F69C7">
        <w:rPr>
          <w:sz w:val="24"/>
          <w:szCs w:val="24"/>
        </w:rPr>
        <w:t>»</w:t>
      </w:r>
      <w:r w:rsidR="00423DB3">
        <w:rPr>
          <w:sz w:val="24"/>
          <w:szCs w:val="24"/>
        </w:rPr>
        <w:t xml:space="preserve"> октября</w:t>
      </w:r>
      <w:r w:rsidRPr="008F69C7">
        <w:rPr>
          <w:sz w:val="24"/>
          <w:szCs w:val="24"/>
        </w:rPr>
        <w:t xml:space="preserve"> 2017 года № </w:t>
      </w:r>
      <w:r w:rsidR="00F92444">
        <w:rPr>
          <w:sz w:val="24"/>
          <w:szCs w:val="24"/>
        </w:rPr>
        <w:t>43</w:t>
      </w:r>
    </w:p>
    <w:p w:rsidR="001F20B5" w:rsidRDefault="001F20B5" w:rsidP="001F20B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8)</w:t>
      </w:r>
    </w:p>
    <w:p w:rsidR="001F20B5" w:rsidRPr="008F69C7" w:rsidRDefault="001F20B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вы») разработаны в соответствии с требованиями Градостроительного кодекса Росси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фических данных с учетом природно-климатических, социальных, национальных и те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риториальных особенностей района. Нормативы разработаны в целях обеспечения 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дострои</w:t>
      </w:r>
      <w:r w:rsidR="00DF31F3">
        <w:rPr>
          <w:sz w:val="24"/>
          <w:szCs w:val="24"/>
        </w:rPr>
        <w:t>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края, входящих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 xml:space="preserve">ногорского района Алтайского края имеет общую площадь земли </w:t>
      </w:r>
      <w:r w:rsidR="00DF31F3">
        <w:rPr>
          <w:sz w:val="24"/>
          <w:szCs w:val="24"/>
        </w:rPr>
        <w:t>268</w:t>
      </w:r>
      <w:r w:rsidRPr="00741545">
        <w:rPr>
          <w:sz w:val="24"/>
          <w:szCs w:val="24"/>
        </w:rPr>
        <w:t xml:space="preserve"> кв.км.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</w:t>
      </w:r>
      <w:r w:rsidR="00DF31F3">
        <w:rPr>
          <w:sz w:val="24"/>
          <w:szCs w:val="24"/>
        </w:rPr>
        <w:t>Соусканихинского</w:t>
      </w:r>
      <w:r w:rsidRPr="00741545">
        <w:rPr>
          <w:sz w:val="24"/>
          <w:szCs w:val="24"/>
        </w:rPr>
        <w:t xml:space="preserve"> сельсовета расположено </w:t>
      </w:r>
      <w:r w:rsidR="00DF31F3">
        <w:rPr>
          <w:sz w:val="24"/>
          <w:szCs w:val="24"/>
        </w:rPr>
        <w:t>3</w:t>
      </w:r>
      <w:r w:rsidRPr="00741545">
        <w:rPr>
          <w:sz w:val="24"/>
          <w:szCs w:val="24"/>
        </w:rPr>
        <w:t xml:space="preserve"> населенных пункта: село </w:t>
      </w:r>
      <w:r w:rsidR="00DF31F3">
        <w:rPr>
          <w:sz w:val="24"/>
          <w:szCs w:val="24"/>
        </w:rPr>
        <w:t>Соусканиха, село Лебяжье</w:t>
      </w:r>
      <w:r w:rsidRPr="00741545">
        <w:rPr>
          <w:sz w:val="24"/>
          <w:szCs w:val="24"/>
        </w:rPr>
        <w:t xml:space="preserve"> и поселок </w:t>
      </w:r>
      <w:r w:rsidR="00DF31F3">
        <w:rPr>
          <w:sz w:val="24"/>
          <w:szCs w:val="24"/>
        </w:rPr>
        <w:t>Каменка</w:t>
      </w:r>
      <w:r w:rsidRPr="00741545">
        <w:rPr>
          <w:sz w:val="24"/>
          <w:szCs w:val="24"/>
        </w:rPr>
        <w:t>.</w:t>
      </w:r>
    </w:p>
    <w:p w:rsidR="00741545" w:rsidRPr="00741545" w:rsidRDefault="00741545" w:rsidP="00741545">
      <w:pPr>
        <w:pStyle w:val="20"/>
        <w:shd w:val="clear" w:color="auto" w:fill="auto"/>
        <w:tabs>
          <w:tab w:val="left" w:pos="1209"/>
        </w:tabs>
        <w:spacing w:after="0" w:line="274" w:lineRule="exact"/>
        <w:ind w:left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DF31F3">
        <w:rPr>
          <w:sz w:val="24"/>
          <w:szCs w:val="24"/>
        </w:rPr>
        <w:t>Соусканиха</w:t>
      </w:r>
      <w:r w:rsidRPr="00741545">
        <w:rPr>
          <w:sz w:val="24"/>
          <w:szCs w:val="24"/>
        </w:rPr>
        <w:t>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следует учитывать: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741545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8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DF31F3">
        <w:rPr>
          <w:sz w:val="24"/>
          <w:szCs w:val="24"/>
        </w:rPr>
        <w:t>Соусканихинский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E8517E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</w:t>
      </w:r>
      <w:r w:rsidR="00741545" w:rsidRPr="00741545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ции по планировке территорий поселени</w:t>
      </w:r>
      <w:r w:rsidR="00E8517E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</w:t>
      </w:r>
      <w:r w:rsidRPr="00741545">
        <w:rPr>
          <w:sz w:val="24"/>
          <w:szCs w:val="24"/>
        </w:rPr>
        <w:lastRenderedPageBreak/>
        <w:t>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E8517E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E8517E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lastRenderedPageBreak/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E8517E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E8517E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E8517E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E8517E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E8517E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E8517E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E8517E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фактических и прогнозных данных о семейном составе населения, уровнях его дохода, </w:t>
      </w:r>
      <w:r w:rsidRPr="007B7E15">
        <w:rPr>
          <w:sz w:val="24"/>
          <w:szCs w:val="24"/>
        </w:rPr>
        <w:lastRenderedPageBreak/>
        <w:t>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E8517E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E8517E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t xml:space="preserve">ся зоны различной степени градостроительной ценности территории и устанавливаться </w:t>
      </w:r>
      <w:r w:rsidRPr="007B7E15">
        <w:rPr>
          <w:sz w:val="24"/>
          <w:szCs w:val="24"/>
        </w:rPr>
        <w:lastRenderedPageBreak/>
        <w:t>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lastRenderedPageBreak/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E8517E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E8517E" w:rsidRDefault="00B66830" w:rsidP="00E8517E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8517E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lastRenderedPageBreak/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lastRenderedPageBreak/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lastRenderedPageBreak/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lastRenderedPageBreak/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На приусадебных участках гаражи следует размещать отдельно стоящими или блокированными с домом, при этом число мест для хранения автомобилей должно </w:t>
      </w:r>
      <w:r w:rsidRPr="00B20189">
        <w:rPr>
          <w:sz w:val="24"/>
          <w:szCs w:val="24"/>
        </w:rPr>
        <w:lastRenderedPageBreak/>
        <w:t>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lastRenderedPageBreak/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lastRenderedPageBreak/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lastRenderedPageBreak/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 xml:space="preserve">чебными факторами, наиболее благоприятными микроклиматическими, ландшафтными </w:t>
      </w:r>
      <w:r w:rsidRPr="00904D45">
        <w:rPr>
          <w:sz w:val="24"/>
          <w:szCs w:val="24"/>
        </w:rPr>
        <w:lastRenderedPageBreak/>
        <w:t>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lastRenderedPageBreak/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lastRenderedPageBreak/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эффициентом фильтрации подстилающих пород не более 10(-6) см/с; на расстоянии не 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 xml:space="preserve">ность смыва атмосферными осадками части отходов и загрязнения ими прилегающих </w:t>
      </w:r>
      <w:r w:rsidRPr="00057370">
        <w:rPr>
          <w:sz w:val="24"/>
          <w:szCs w:val="24"/>
        </w:rPr>
        <w:lastRenderedPageBreak/>
        <w:t>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lastRenderedPageBreak/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lastRenderedPageBreak/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стен 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934CB7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>* С входами и окнами.</w:t>
      </w:r>
      <w:r w:rsidRPr="00934CB7">
        <w:rPr>
          <w:sz w:val="18"/>
          <w:szCs w:val="18"/>
        </w:rPr>
        <w:t xml:space="preserve">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934CB7">
        <w:rPr>
          <w:rFonts w:ascii="Times New Roman" w:hAnsi="Times New Roman"/>
          <w:sz w:val="18"/>
          <w:szCs w:val="18"/>
        </w:rPr>
        <w:t>о</w:t>
      </w:r>
      <w:r w:rsidRPr="00934CB7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934CB7">
        <w:rPr>
          <w:rFonts w:ascii="Times New Roman" w:hAnsi="Times New Roman"/>
          <w:sz w:val="18"/>
          <w:szCs w:val="18"/>
        </w:rPr>
        <w:t>е</w:t>
      </w:r>
      <w:r w:rsidRPr="00934CB7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934CB7">
        <w:rPr>
          <w:rFonts w:ascii="Times New Roman" w:hAnsi="Times New Roman"/>
          <w:sz w:val="18"/>
          <w:szCs w:val="18"/>
        </w:rPr>
        <w:t>и</w:t>
      </w:r>
      <w:r w:rsidRPr="00934CB7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934CB7">
        <w:rPr>
          <w:rFonts w:ascii="Times New Roman" w:hAnsi="Times New Roman"/>
          <w:sz w:val="18"/>
          <w:szCs w:val="18"/>
        </w:rPr>
        <w:t>ы</w:t>
      </w:r>
      <w:r w:rsidRPr="00934CB7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934CB7">
        <w:rPr>
          <w:rFonts w:ascii="Times New Roman" w:hAnsi="Times New Roman"/>
          <w:sz w:val="18"/>
          <w:szCs w:val="18"/>
        </w:rPr>
        <w:t>ю</w:t>
      </w:r>
      <w:r w:rsidRPr="00934CB7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934CB7">
        <w:rPr>
          <w:rFonts w:ascii="Times New Roman" w:hAnsi="Times New Roman"/>
          <w:sz w:val="18"/>
          <w:szCs w:val="18"/>
        </w:rPr>
        <w:t>о</w:t>
      </w:r>
      <w:r w:rsidRPr="00934CB7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934CB7">
        <w:rPr>
          <w:rFonts w:ascii="Times New Roman" w:hAnsi="Times New Roman"/>
          <w:sz w:val="18"/>
          <w:szCs w:val="18"/>
        </w:rPr>
        <w:t>о</w:t>
      </w:r>
      <w:r w:rsidRPr="00934CB7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934CB7">
        <w:rPr>
          <w:rFonts w:ascii="Times New Roman" w:hAnsi="Times New Roman"/>
          <w:sz w:val="18"/>
          <w:szCs w:val="18"/>
        </w:rPr>
        <w:t>т</w:t>
      </w:r>
      <w:r w:rsidRPr="00934CB7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934CB7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</w:r>
      <w:r w:rsidR="000D20E3" w:rsidRPr="00934CB7">
        <w:rPr>
          <w:rFonts w:ascii="Times New Roman" w:hAnsi="Times New Roman"/>
          <w:sz w:val="18"/>
          <w:szCs w:val="18"/>
        </w:rPr>
        <w:t>9</w:t>
      </w:r>
      <w:r w:rsidRPr="00934CB7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934CB7">
        <w:rPr>
          <w:rFonts w:ascii="Times New Roman" w:hAnsi="Times New Roman"/>
          <w:sz w:val="18"/>
          <w:szCs w:val="18"/>
        </w:rPr>
        <w:t>ж</w:t>
      </w:r>
      <w:r w:rsidRPr="00934CB7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34CB7">
        <w:rPr>
          <w:rFonts w:ascii="Times New Roman" w:hAnsi="Times New Roman"/>
          <w:sz w:val="18"/>
          <w:szCs w:val="18"/>
        </w:rPr>
        <w:tab/>
        <w:t>1</w:t>
      </w:r>
      <w:r w:rsidR="000D20E3" w:rsidRPr="00934CB7">
        <w:rPr>
          <w:rFonts w:ascii="Times New Roman" w:hAnsi="Times New Roman"/>
          <w:sz w:val="18"/>
          <w:szCs w:val="18"/>
        </w:rPr>
        <w:t>0</w:t>
      </w:r>
      <w:r w:rsidRPr="00934CB7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934CB7" w:rsidRDefault="00934CB7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34CB7" w:rsidRPr="00A83B26" w:rsidRDefault="00934CB7" w:rsidP="00934CB7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 xml:space="preserve">Об утверждении методических рекомендаций о применении </w:t>
      </w:r>
      <w:r w:rsidRPr="00A83B26">
        <w:rPr>
          <w:bCs/>
          <w:color w:val="000000"/>
          <w:sz w:val="24"/>
          <w:szCs w:val="24"/>
          <w:shd w:val="clear" w:color="auto" w:fill="FFFFFF"/>
        </w:rPr>
        <w:lastRenderedPageBreak/>
        <w:t>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34CB7" w:rsidRPr="00934CB7" w:rsidRDefault="00934CB7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В пределах приаэродромной территории запрещается проектирование, строительство и развитие сельских поселений, а также строительство и реконструкция </w:t>
      </w:r>
      <w:r w:rsidRPr="00FF4FA7">
        <w:rPr>
          <w:sz w:val="24"/>
          <w:szCs w:val="24"/>
        </w:rPr>
        <w:lastRenderedPageBreak/>
        <w:t>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lastRenderedPageBreak/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lastRenderedPageBreak/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934CB7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934CB7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934CB7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934CB7">
        <w:rPr>
          <w:sz w:val="18"/>
          <w:szCs w:val="18"/>
        </w:rPr>
        <w:t>о</w:t>
      </w:r>
      <w:r w:rsidRPr="00934CB7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934CB7" w:rsidRDefault="00934CB7" w:rsidP="00934CB7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934CB7" w:rsidRPr="00934CB7" w:rsidRDefault="00934CB7" w:rsidP="00934CB7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пешеходных подходов от стоянок для временного хранения </w:t>
      </w:r>
      <w:r w:rsidRPr="002F42E6">
        <w:rPr>
          <w:sz w:val="24"/>
          <w:szCs w:val="24"/>
        </w:rPr>
        <w:lastRenderedPageBreak/>
        <w:t>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lastRenderedPageBreak/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lastRenderedPageBreak/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 xml:space="preserve"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</w:t>
      </w:r>
      <w:r w:rsidRPr="003D7783">
        <w:rPr>
          <w:sz w:val="24"/>
          <w:szCs w:val="24"/>
        </w:rPr>
        <w:lastRenderedPageBreak/>
        <w:t>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 xml:space="preserve">линий и допускаемый режим его использования, в том числе </w:t>
      </w:r>
      <w:r w:rsidRPr="00915B61">
        <w:rPr>
          <w:sz w:val="24"/>
          <w:szCs w:val="24"/>
        </w:rPr>
        <w:lastRenderedPageBreak/>
        <w:t>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lastRenderedPageBreak/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 xml:space="preserve">лях в соответствии с СП 131.13330.2012, СП 31.13330.2010, СП 32.13330.2011 и СП </w:t>
      </w:r>
      <w:r w:rsidRPr="0092671E">
        <w:rPr>
          <w:sz w:val="24"/>
          <w:szCs w:val="24"/>
        </w:rPr>
        <w:lastRenderedPageBreak/>
        <w:t>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дренажа и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кабелей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 xml:space="preserve">При пересечении инженерных сетей между собой расстояния по вертикали </w:t>
      </w:r>
      <w:r w:rsidRPr="0092671E">
        <w:rPr>
          <w:sz w:val="24"/>
          <w:szCs w:val="24"/>
        </w:rPr>
        <w:lastRenderedPageBreak/>
        <w:t>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Пригодность нарушенных земель для различных видов использования после </w:t>
      </w:r>
      <w:r w:rsidRPr="006B2DC7">
        <w:rPr>
          <w:sz w:val="24"/>
          <w:szCs w:val="24"/>
        </w:rPr>
        <w:lastRenderedPageBreak/>
        <w:t>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</w:t>
      </w:r>
      <w:r w:rsidRPr="006B2DC7">
        <w:rPr>
          <w:sz w:val="24"/>
          <w:szCs w:val="24"/>
        </w:rPr>
        <w:lastRenderedPageBreak/>
        <w:t>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Полоса земли вдоль береговой линии водного объекта общего пользования </w:t>
      </w:r>
      <w:r w:rsidRPr="006B2DC7">
        <w:rPr>
          <w:sz w:val="24"/>
          <w:szCs w:val="24"/>
        </w:rPr>
        <w:lastRenderedPageBreak/>
        <w:t>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lastRenderedPageBreak/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 xml:space="preserve">ного наследия относятся к землям историко-культурного назначения, правовой режим </w:t>
      </w:r>
      <w:r w:rsidRPr="008D305A">
        <w:rPr>
          <w:sz w:val="24"/>
          <w:szCs w:val="24"/>
        </w:rPr>
        <w:lastRenderedPageBreak/>
        <w:t>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lastRenderedPageBreak/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 xml:space="preserve"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</w:t>
      </w:r>
      <w:r w:rsidRPr="008D305A">
        <w:rPr>
          <w:sz w:val="24"/>
          <w:szCs w:val="24"/>
        </w:rPr>
        <w:lastRenderedPageBreak/>
        <w:t>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</w:t>
      </w:r>
      <w:r w:rsidRPr="008079CD">
        <w:rPr>
          <w:sz w:val="24"/>
          <w:szCs w:val="24"/>
        </w:rPr>
        <w:lastRenderedPageBreak/>
        <w:t>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lastRenderedPageBreak/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При осуществлении инженерной защиты территории от подтопления не </w:t>
      </w:r>
      <w:r w:rsidRPr="008079CD">
        <w:rPr>
          <w:sz w:val="24"/>
          <w:szCs w:val="24"/>
        </w:rPr>
        <w:lastRenderedPageBreak/>
        <w:t>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 xml:space="preserve">струенаправляющие массивные шпоры или 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lastRenderedPageBreak/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lastRenderedPageBreak/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 xml:space="preserve"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</w:t>
      </w:r>
      <w:r w:rsidRPr="00E23CC9">
        <w:rPr>
          <w:sz w:val="24"/>
          <w:szCs w:val="24"/>
        </w:rPr>
        <w:lastRenderedPageBreak/>
        <w:t>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ленных пунктов Красногорского района Алтайского края, приведенного в СП </w:t>
      </w:r>
      <w:r w:rsidRPr="00E23CC9">
        <w:rPr>
          <w:sz w:val="24"/>
          <w:szCs w:val="24"/>
        </w:rPr>
        <w:lastRenderedPageBreak/>
        <w:t>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lastRenderedPageBreak/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пандусами при входах в здания, пандусами или подъемными устройствами у </w:t>
      </w:r>
      <w:r w:rsidRPr="00B361AA">
        <w:rPr>
          <w:sz w:val="24"/>
          <w:szCs w:val="24"/>
        </w:rPr>
        <w:lastRenderedPageBreak/>
        <w:t>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DF31F3">
        <w:rPr>
          <w:sz w:val="24"/>
          <w:szCs w:val="24"/>
        </w:rPr>
        <w:t>Соусканихинский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lastRenderedPageBreak/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8375D9">
        <w:rPr>
          <w:sz w:val="24"/>
          <w:szCs w:val="24"/>
        </w:rPr>
        <w:t>р</w:t>
      </w:r>
      <w:r w:rsidR="008375D9">
        <w:rPr>
          <w:sz w:val="24"/>
          <w:szCs w:val="24"/>
        </w:rPr>
        <w:t>е</w:t>
      </w:r>
      <w:r w:rsidR="008375D9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DF31F3">
        <w:rPr>
          <w:sz w:val="24"/>
          <w:szCs w:val="24"/>
        </w:rPr>
        <w:t>Соу</w:t>
      </w:r>
      <w:r w:rsidR="00DF31F3">
        <w:rPr>
          <w:sz w:val="24"/>
          <w:szCs w:val="24"/>
        </w:rPr>
        <w:t>с</w:t>
      </w:r>
      <w:r w:rsidR="00DF31F3">
        <w:rPr>
          <w:sz w:val="24"/>
          <w:szCs w:val="24"/>
        </w:rPr>
        <w:t>канихинский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</w:t>
      </w:r>
      <w:r w:rsidRPr="00515094">
        <w:rPr>
          <w:sz w:val="24"/>
          <w:szCs w:val="24"/>
        </w:rPr>
        <w:t>а</w:t>
      </w:r>
      <w:r w:rsidRPr="00515094">
        <w:rPr>
          <w:sz w:val="24"/>
          <w:szCs w:val="24"/>
        </w:rPr>
        <w:t>низационно-правовой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8517E" w:rsidRDefault="00E8517E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8517E" w:rsidRDefault="00E8517E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="00DF31F3" w:rsidRPr="00741545">
        <w:rPr>
          <w:sz w:val="24"/>
          <w:szCs w:val="24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E87A27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</w:t>
      </w:r>
      <w:r w:rsidRPr="00E87A27">
        <w:rPr>
          <w:rFonts w:ascii="Times New Roman" w:hAnsi="Times New Roman"/>
          <w:sz w:val="24"/>
          <w:szCs w:val="24"/>
        </w:rPr>
        <w:lastRenderedPageBreak/>
        <w:t>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lastRenderedPageBreak/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934CB7" w:rsidRPr="00A83B26" w:rsidRDefault="00934CB7" w:rsidP="00934C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934CB7" w:rsidRPr="00A83B26" w:rsidRDefault="00934CB7" w:rsidP="00934C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934CB7" w:rsidRPr="00A83B26" w:rsidRDefault="00934CB7" w:rsidP="00934C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934CB7" w:rsidRPr="00A83B26" w:rsidRDefault="00934CB7" w:rsidP="00934C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F31F3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Крытые бассейны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стов - 0,4%; станция юных 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ся на селитебной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BD7F06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 xml:space="preserve">100 работающих в 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lastRenderedPageBreak/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оборудованные стационарными электроплитами 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  <w:r w:rsidRPr="0090288D">
        <w:rPr>
          <w:rFonts w:ascii="Times New Roman" w:hAnsi="Times New Roman"/>
          <w:sz w:val="24"/>
          <w:szCs w:val="24"/>
        </w:rPr>
        <w:t xml:space="preserve">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</w:t>
      </w:r>
      <w:r w:rsidRPr="0090288D">
        <w:rPr>
          <w:rFonts w:ascii="Times New Roman" w:hAnsi="Times New Roman"/>
          <w:sz w:val="24"/>
          <w:szCs w:val="24"/>
        </w:rPr>
        <w:t>й</w:t>
      </w: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D2D71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DF31F3" w:rsidRPr="00DF31F3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DF31F3">
        <w:rPr>
          <w:rFonts w:ascii="Times New Roman" w:hAnsi="Times New Roman"/>
          <w:sz w:val="24"/>
          <w:szCs w:val="24"/>
        </w:rPr>
        <w:t>-</w:t>
      </w:r>
    </w:p>
    <w:p w:rsidR="00ED2D71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совет</w:t>
      </w:r>
      <w:r w:rsidR="00ED2D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</w:t>
      </w:r>
      <w:r w:rsidR="00ED2D71">
        <w:rPr>
          <w:rFonts w:ascii="Times New Roman" w:hAnsi="Times New Roman"/>
          <w:sz w:val="24"/>
          <w:szCs w:val="24"/>
        </w:rPr>
        <w:t>-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D2D71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ED2D71" w:rsidRPr="00ED2D71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ED2D71">
        <w:rPr>
          <w:rFonts w:ascii="Times New Roman" w:hAnsi="Times New Roman"/>
          <w:sz w:val="24"/>
          <w:szCs w:val="24"/>
        </w:rPr>
        <w:t>-</w:t>
      </w:r>
    </w:p>
    <w:p w:rsidR="00ED2D71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совет</w:t>
      </w:r>
      <w:r w:rsidR="00ED2D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</w:t>
      </w:r>
      <w:r w:rsidR="00ED2D71">
        <w:rPr>
          <w:rFonts w:ascii="Times New Roman" w:hAnsi="Times New Roman"/>
          <w:sz w:val="24"/>
          <w:szCs w:val="24"/>
        </w:rPr>
        <w:t>-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ED2D71" w:rsidRDefault="00ED2D71" w:rsidP="00AC320C">
      <w:pPr>
        <w:rPr>
          <w:rFonts w:ascii="Times New Roman" w:hAnsi="Times New Roman" w:cs="Times New Roman"/>
          <w:sz w:val="24"/>
          <w:szCs w:val="24"/>
        </w:rPr>
      </w:pPr>
    </w:p>
    <w:p w:rsidR="00ED2D71" w:rsidRPr="00AC320C" w:rsidRDefault="00ED2D71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D2D71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ED2D71" w:rsidRPr="00ED2D71">
        <w:rPr>
          <w:rFonts w:ascii="Times New Roman" w:hAnsi="Times New Roman" w:cs="Times New Roman"/>
          <w:sz w:val="24"/>
          <w:szCs w:val="24"/>
        </w:rPr>
        <w:t>Соусканихинский</w:t>
      </w:r>
      <w:r w:rsidRPr="0090288D">
        <w:rPr>
          <w:rFonts w:ascii="Times New Roman" w:hAnsi="Times New Roman"/>
          <w:sz w:val="24"/>
          <w:szCs w:val="24"/>
        </w:rPr>
        <w:t xml:space="preserve"> сель</w:t>
      </w:r>
      <w:r w:rsidR="00ED2D71">
        <w:rPr>
          <w:rFonts w:ascii="Times New Roman" w:hAnsi="Times New Roman"/>
          <w:sz w:val="24"/>
          <w:szCs w:val="24"/>
        </w:rPr>
        <w:t>-</w:t>
      </w:r>
    </w:p>
    <w:p w:rsidR="00ED2D71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совет</w:t>
      </w:r>
      <w:r w:rsidR="00ED2D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</w:t>
      </w:r>
      <w:r w:rsidR="00ED2D71">
        <w:rPr>
          <w:rFonts w:ascii="Times New Roman" w:hAnsi="Times New Roman"/>
          <w:sz w:val="24"/>
          <w:szCs w:val="24"/>
        </w:rPr>
        <w:t>-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90288D">
        <w:rPr>
          <w:rFonts w:ascii="Times New Roman" w:hAnsi="Times New Roman"/>
          <w:sz w:val="24"/>
          <w:szCs w:val="24"/>
        </w:rPr>
        <w:t>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ED2D71" w:rsidRDefault="00AC320C" w:rsidP="00ED2D71">
      <w:pPr>
        <w:pStyle w:val="20"/>
        <w:shd w:val="clear" w:color="auto" w:fill="auto"/>
        <w:spacing w:after="0" w:line="240" w:lineRule="auto"/>
        <w:ind w:right="40"/>
        <w:rPr>
          <w:b/>
        </w:rPr>
      </w:pPr>
      <w:r w:rsidRPr="00ED2D71">
        <w:rPr>
          <w:b/>
        </w:rPr>
        <w:t>СПИСОК</w:t>
      </w:r>
    </w:p>
    <w:p w:rsidR="00AC320C" w:rsidRPr="00ED2D71" w:rsidRDefault="00AC320C" w:rsidP="00ED2D71">
      <w:pPr>
        <w:pStyle w:val="20"/>
        <w:shd w:val="clear" w:color="auto" w:fill="auto"/>
        <w:spacing w:after="0" w:line="240" w:lineRule="auto"/>
        <w:ind w:right="40"/>
        <w:rPr>
          <w:b/>
        </w:rPr>
      </w:pPr>
      <w:r w:rsidRPr="00ED2D71">
        <w:rPr>
          <w:b/>
        </w:rPr>
        <w:t>НАСЕЛЕННЫХ ПУНКТОВ КРАСНОГОРСКОГО РАЙОНА</w:t>
      </w:r>
      <w:r w:rsidRPr="00ED2D71">
        <w:rPr>
          <w:b/>
        </w:rPr>
        <w:br/>
        <w:t>АЛТАЙСКОГО КРАЯ С УКАЗАНИЕМ</w:t>
      </w:r>
      <w:r w:rsidRPr="00ED2D71">
        <w:rPr>
          <w:b/>
        </w:rPr>
        <w:br/>
        <w:t xml:space="preserve">СЕЙСМИЧЕСКОЙ ИНТЕНСИВНОСТИ В БАЛЛАХ ШКАЛЫ </w:t>
      </w:r>
      <w:r w:rsidRPr="00ED2D71">
        <w:rPr>
          <w:b/>
          <w:lang w:val="en-US" w:eastAsia="en-US" w:bidi="en-US"/>
        </w:rPr>
        <w:t>MSK</w:t>
      </w:r>
      <w:r w:rsidRPr="00ED2D71">
        <w:rPr>
          <w:b/>
          <w:lang w:eastAsia="en-US" w:bidi="en-US"/>
        </w:rPr>
        <w:t xml:space="preserve">-64 </w:t>
      </w:r>
      <w:r w:rsidRPr="00ED2D71">
        <w:rPr>
          <w:b/>
        </w:rPr>
        <w:t>ДЛЯ</w:t>
      </w:r>
      <w:r w:rsidRPr="00ED2D71">
        <w:rPr>
          <w:b/>
        </w:rPr>
        <w:br/>
        <w:t>СРЕДНИХ ГРУНТОВЫХ УСЛОВИЙ (II КАТЕГОРИИ ГРУНТА ПО</w:t>
      </w:r>
      <w:r w:rsidRPr="00ED2D71">
        <w:rPr>
          <w:b/>
        </w:rPr>
        <w:br/>
        <w:t>СЕЙСМИЧЕСКИМ СВОЙСТВАМ) И ТРЕХ СТЕПЕНЕЙ СЕЙСМИЧЕСКОЙ</w:t>
      </w:r>
      <w:r w:rsidRPr="00ED2D71">
        <w:rPr>
          <w:b/>
        </w:rPr>
        <w:br/>
        <w:t>ОПАСНОСТИ - 10% (КАРТА А), 5% (КАРТА В), 1% (КАРТА С)</w:t>
      </w:r>
      <w:r w:rsidRPr="00ED2D71">
        <w:rPr>
          <w:b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ED2D7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ED2D7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ED2D71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ED2D71">
            <w:pPr>
              <w:pStyle w:val="20"/>
              <w:shd w:val="clear" w:color="auto" w:fill="auto"/>
              <w:spacing w:after="0" w:line="240" w:lineRule="auto"/>
            </w:pPr>
            <w:r w:rsidRPr="008F69C7">
              <w:t>8</w:t>
            </w:r>
          </w:p>
        </w:tc>
      </w:tr>
    </w:tbl>
    <w:p w:rsidR="00AC320C" w:rsidRDefault="00AC320C" w:rsidP="00934CB7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12F" w:rsidRDefault="0079712F" w:rsidP="005560BA">
      <w:pPr>
        <w:spacing w:after="0" w:line="240" w:lineRule="auto"/>
      </w:pPr>
      <w:r>
        <w:separator/>
      </w:r>
    </w:p>
  </w:endnote>
  <w:endnote w:type="continuationSeparator" w:id="1">
    <w:p w:rsidR="0079712F" w:rsidRDefault="0079712F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4D5AA3" w:rsidRDefault="00BD7F06">
        <w:pPr>
          <w:pStyle w:val="ac"/>
          <w:jc w:val="center"/>
        </w:pPr>
        <w:fldSimple w:instr=" PAGE   \* MERGEFORMAT ">
          <w:r w:rsidR="001F20B5">
            <w:rPr>
              <w:noProof/>
            </w:rPr>
            <w:t>11</w:t>
          </w:r>
        </w:fldSimple>
      </w:p>
    </w:sdtContent>
  </w:sdt>
  <w:p w:rsidR="004D5AA3" w:rsidRDefault="004D5A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12F" w:rsidRDefault="0079712F" w:rsidP="005560BA">
      <w:pPr>
        <w:spacing w:after="0" w:line="240" w:lineRule="auto"/>
      </w:pPr>
      <w:r>
        <w:separator/>
      </w:r>
    </w:p>
  </w:footnote>
  <w:footnote w:type="continuationSeparator" w:id="1">
    <w:p w:rsidR="0079712F" w:rsidRDefault="0079712F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215ABE9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9B65688"/>
    <w:multiLevelType w:val="multilevel"/>
    <w:tmpl w:val="BAB8B4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D9B2CBD"/>
    <w:multiLevelType w:val="multilevel"/>
    <w:tmpl w:val="F32EDCE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1"/>
  </w:num>
  <w:num w:numId="3">
    <w:abstractNumId w:val="14"/>
  </w:num>
  <w:num w:numId="4">
    <w:abstractNumId w:val="26"/>
  </w:num>
  <w:num w:numId="5">
    <w:abstractNumId w:val="53"/>
  </w:num>
  <w:num w:numId="6">
    <w:abstractNumId w:val="32"/>
  </w:num>
  <w:num w:numId="7">
    <w:abstractNumId w:val="63"/>
  </w:num>
  <w:num w:numId="8">
    <w:abstractNumId w:val="21"/>
  </w:num>
  <w:num w:numId="9">
    <w:abstractNumId w:val="66"/>
  </w:num>
  <w:num w:numId="10">
    <w:abstractNumId w:val="50"/>
  </w:num>
  <w:num w:numId="11">
    <w:abstractNumId w:val="71"/>
  </w:num>
  <w:num w:numId="12">
    <w:abstractNumId w:val="10"/>
  </w:num>
  <w:num w:numId="13">
    <w:abstractNumId w:val="80"/>
  </w:num>
  <w:num w:numId="14">
    <w:abstractNumId w:val="22"/>
  </w:num>
  <w:num w:numId="15">
    <w:abstractNumId w:val="59"/>
  </w:num>
  <w:num w:numId="16">
    <w:abstractNumId w:val="17"/>
  </w:num>
  <w:num w:numId="17">
    <w:abstractNumId w:val="40"/>
  </w:num>
  <w:num w:numId="18">
    <w:abstractNumId w:val="65"/>
  </w:num>
  <w:num w:numId="19">
    <w:abstractNumId w:val="27"/>
  </w:num>
  <w:num w:numId="20">
    <w:abstractNumId w:val="56"/>
  </w:num>
  <w:num w:numId="21">
    <w:abstractNumId w:val="73"/>
  </w:num>
  <w:num w:numId="22">
    <w:abstractNumId w:val="58"/>
  </w:num>
  <w:num w:numId="23">
    <w:abstractNumId w:val="23"/>
  </w:num>
  <w:num w:numId="24">
    <w:abstractNumId w:val="69"/>
  </w:num>
  <w:num w:numId="25">
    <w:abstractNumId w:val="29"/>
  </w:num>
  <w:num w:numId="26">
    <w:abstractNumId w:val="75"/>
  </w:num>
  <w:num w:numId="27">
    <w:abstractNumId w:val="45"/>
  </w:num>
  <w:num w:numId="28">
    <w:abstractNumId w:val="13"/>
  </w:num>
  <w:num w:numId="29">
    <w:abstractNumId w:val="16"/>
  </w:num>
  <w:num w:numId="30">
    <w:abstractNumId w:val="30"/>
  </w:num>
  <w:num w:numId="31">
    <w:abstractNumId w:val="62"/>
  </w:num>
  <w:num w:numId="32">
    <w:abstractNumId w:val="36"/>
  </w:num>
  <w:num w:numId="33">
    <w:abstractNumId w:val="19"/>
  </w:num>
  <w:num w:numId="34">
    <w:abstractNumId w:val="47"/>
  </w:num>
  <w:num w:numId="35">
    <w:abstractNumId w:val="55"/>
  </w:num>
  <w:num w:numId="36">
    <w:abstractNumId w:val="7"/>
  </w:num>
  <w:num w:numId="37">
    <w:abstractNumId w:val="64"/>
  </w:num>
  <w:num w:numId="38">
    <w:abstractNumId w:val="49"/>
  </w:num>
  <w:num w:numId="39">
    <w:abstractNumId w:val="0"/>
  </w:num>
  <w:num w:numId="40">
    <w:abstractNumId w:val="5"/>
  </w:num>
  <w:num w:numId="41">
    <w:abstractNumId w:val="57"/>
  </w:num>
  <w:num w:numId="42">
    <w:abstractNumId w:val="11"/>
  </w:num>
  <w:num w:numId="43">
    <w:abstractNumId w:val="78"/>
  </w:num>
  <w:num w:numId="44">
    <w:abstractNumId w:val="33"/>
  </w:num>
  <w:num w:numId="45">
    <w:abstractNumId w:val="48"/>
  </w:num>
  <w:num w:numId="46">
    <w:abstractNumId w:val="12"/>
  </w:num>
  <w:num w:numId="47">
    <w:abstractNumId w:val="25"/>
  </w:num>
  <w:num w:numId="48">
    <w:abstractNumId w:val="4"/>
  </w:num>
  <w:num w:numId="49">
    <w:abstractNumId w:val="46"/>
  </w:num>
  <w:num w:numId="50">
    <w:abstractNumId w:val="18"/>
  </w:num>
  <w:num w:numId="51">
    <w:abstractNumId w:val="42"/>
  </w:num>
  <w:num w:numId="52">
    <w:abstractNumId w:val="67"/>
  </w:num>
  <w:num w:numId="53">
    <w:abstractNumId w:val="34"/>
  </w:num>
  <w:num w:numId="54">
    <w:abstractNumId w:val="51"/>
  </w:num>
  <w:num w:numId="55">
    <w:abstractNumId w:val="35"/>
  </w:num>
  <w:num w:numId="56">
    <w:abstractNumId w:val="28"/>
  </w:num>
  <w:num w:numId="57">
    <w:abstractNumId w:val="60"/>
  </w:num>
  <w:num w:numId="58">
    <w:abstractNumId w:val="70"/>
  </w:num>
  <w:num w:numId="59">
    <w:abstractNumId w:val="3"/>
  </w:num>
  <w:num w:numId="60">
    <w:abstractNumId w:val="74"/>
  </w:num>
  <w:num w:numId="61">
    <w:abstractNumId w:val="37"/>
  </w:num>
  <w:num w:numId="62">
    <w:abstractNumId w:val="79"/>
  </w:num>
  <w:num w:numId="63">
    <w:abstractNumId w:val="52"/>
  </w:num>
  <w:num w:numId="64">
    <w:abstractNumId w:val="44"/>
  </w:num>
  <w:num w:numId="65">
    <w:abstractNumId w:val="24"/>
  </w:num>
  <w:num w:numId="66">
    <w:abstractNumId w:val="15"/>
  </w:num>
  <w:num w:numId="67">
    <w:abstractNumId w:val="1"/>
  </w:num>
  <w:num w:numId="68">
    <w:abstractNumId w:val="39"/>
  </w:num>
  <w:num w:numId="69">
    <w:abstractNumId w:val="8"/>
  </w:num>
  <w:num w:numId="70">
    <w:abstractNumId w:val="76"/>
  </w:num>
  <w:num w:numId="71">
    <w:abstractNumId w:val="20"/>
  </w:num>
  <w:num w:numId="72">
    <w:abstractNumId w:val="2"/>
  </w:num>
  <w:num w:numId="73">
    <w:abstractNumId w:val="72"/>
  </w:num>
  <w:num w:numId="74">
    <w:abstractNumId w:val="43"/>
  </w:num>
  <w:num w:numId="75">
    <w:abstractNumId w:val="61"/>
  </w:num>
  <w:num w:numId="76">
    <w:abstractNumId w:val="6"/>
  </w:num>
  <w:num w:numId="77">
    <w:abstractNumId w:val="38"/>
  </w:num>
  <w:num w:numId="78">
    <w:abstractNumId w:val="31"/>
  </w:num>
  <w:num w:numId="79">
    <w:abstractNumId w:val="9"/>
  </w:num>
  <w:num w:numId="80">
    <w:abstractNumId w:val="68"/>
  </w:num>
  <w:num w:numId="81">
    <w:abstractNumId w:val="54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D20E3"/>
    <w:rsid w:val="000E0D88"/>
    <w:rsid w:val="0019571D"/>
    <w:rsid w:val="001D67AE"/>
    <w:rsid w:val="001F20B5"/>
    <w:rsid w:val="00213E28"/>
    <w:rsid w:val="00234B13"/>
    <w:rsid w:val="0026375D"/>
    <w:rsid w:val="00290470"/>
    <w:rsid w:val="002969A5"/>
    <w:rsid w:val="002F42E6"/>
    <w:rsid w:val="00306947"/>
    <w:rsid w:val="00393684"/>
    <w:rsid w:val="003D2B37"/>
    <w:rsid w:val="003D7783"/>
    <w:rsid w:val="00411955"/>
    <w:rsid w:val="00423DB3"/>
    <w:rsid w:val="00455C51"/>
    <w:rsid w:val="004776B3"/>
    <w:rsid w:val="004A1CD4"/>
    <w:rsid w:val="004D5AA3"/>
    <w:rsid w:val="00515094"/>
    <w:rsid w:val="005560BA"/>
    <w:rsid w:val="006B2DC7"/>
    <w:rsid w:val="006C3207"/>
    <w:rsid w:val="006E490A"/>
    <w:rsid w:val="00724AEA"/>
    <w:rsid w:val="00741545"/>
    <w:rsid w:val="00757B5F"/>
    <w:rsid w:val="00767266"/>
    <w:rsid w:val="00767A64"/>
    <w:rsid w:val="0079712F"/>
    <w:rsid w:val="007B7E15"/>
    <w:rsid w:val="008079CD"/>
    <w:rsid w:val="00823684"/>
    <w:rsid w:val="008375D9"/>
    <w:rsid w:val="00862A42"/>
    <w:rsid w:val="0089594B"/>
    <w:rsid w:val="008D305A"/>
    <w:rsid w:val="00904D45"/>
    <w:rsid w:val="00915B61"/>
    <w:rsid w:val="0092671E"/>
    <w:rsid w:val="00934CB7"/>
    <w:rsid w:val="00974DB7"/>
    <w:rsid w:val="00A202A9"/>
    <w:rsid w:val="00AC320C"/>
    <w:rsid w:val="00B20189"/>
    <w:rsid w:val="00B361AA"/>
    <w:rsid w:val="00B66830"/>
    <w:rsid w:val="00B67A9F"/>
    <w:rsid w:val="00BB5412"/>
    <w:rsid w:val="00BB597E"/>
    <w:rsid w:val="00BD7F06"/>
    <w:rsid w:val="00C352E7"/>
    <w:rsid w:val="00CC074F"/>
    <w:rsid w:val="00D053C2"/>
    <w:rsid w:val="00D315AC"/>
    <w:rsid w:val="00D35FBC"/>
    <w:rsid w:val="00D50B1E"/>
    <w:rsid w:val="00D525B4"/>
    <w:rsid w:val="00D65B1D"/>
    <w:rsid w:val="00DF31F3"/>
    <w:rsid w:val="00E23CC9"/>
    <w:rsid w:val="00E8517E"/>
    <w:rsid w:val="00E87A27"/>
    <w:rsid w:val="00E9307B"/>
    <w:rsid w:val="00EC3949"/>
    <w:rsid w:val="00ED2D71"/>
    <w:rsid w:val="00EE3ACE"/>
    <w:rsid w:val="00F4737B"/>
    <w:rsid w:val="00F740A6"/>
    <w:rsid w:val="00F92444"/>
    <w:rsid w:val="00FC14BF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934CB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934C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1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47890</Words>
  <Characters>272978</Characters>
  <Application>Microsoft Office Word</Application>
  <DocSecurity>0</DocSecurity>
  <Lines>2274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</dc:creator>
  <cp:keywords/>
  <dc:description/>
  <cp:lastModifiedBy>Мищенко ЕА</cp:lastModifiedBy>
  <cp:revision>13</cp:revision>
  <dcterms:created xsi:type="dcterms:W3CDTF">2017-10-31T05:11:00Z</dcterms:created>
  <dcterms:modified xsi:type="dcterms:W3CDTF">2025-05-26T11:14:00Z</dcterms:modified>
</cp:coreProperties>
</file>