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5D44D7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Быстрянский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D55061" w:rsidRDefault="00D55061" w:rsidP="00D55061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4)</w:t>
      </w:r>
    </w:p>
    <w:p w:rsidR="00D55061" w:rsidRDefault="00D55061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4A5AD5" w:rsidRDefault="004A5AD5" w:rsidP="004A5A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Быстрянский сельсовет Красн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горского района  Алтайского края                                                                                             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Быстрянский сельсовет      </w:t>
      </w:r>
      <w:r>
        <w:rPr>
          <w:rFonts w:ascii="Times New Roman" w:hAnsi="Times New Roman"/>
          <w:sz w:val="24"/>
          <w:szCs w:val="24"/>
        </w:rPr>
        <w:t xml:space="preserve">  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24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28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28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45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64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4A5AD5" w:rsidRDefault="004A5AD5" w:rsidP="004A5A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4A5AD5" w:rsidRDefault="004A5AD5" w:rsidP="004A5AD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5AD5" w:rsidRDefault="004A5AD5" w:rsidP="004A5AD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A80BC2" w:rsidRDefault="00A80BC2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A80BC2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2C6F9D">
        <w:rPr>
          <w:sz w:val="24"/>
          <w:szCs w:val="24"/>
        </w:rPr>
        <w:t>октября</w:t>
      </w:r>
      <w:r w:rsidRPr="008F69C7">
        <w:rPr>
          <w:sz w:val="24"/>
          <w:szCs w:val="24"/>
        </w:rPr>
        <w:t xml:space="preserve"> 2017 года № </w:t>
      </w:r>
      <w:r w:rsidR="00A80BC2">
        <w:rPr>
          <w:sz w:val="24"/>
          <w:szCs w:val="24"/>
        </w:rPr>
        <w:t>39</w:t>
      </w:r>
    </w:p>
    <w:p w:rsidR="00FA6AAF" w:rsidRDefault="00FA6AAF" w:rsidP="00FA6AAF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4)</w:t>
      </w:r>
    </w:p>
    <w:p w:rsidR="00FA6AAF" w:rsidRPr="008F69C7" w:rsidRDefault="00FA6AAF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5D44D7">
        <w:rPr>
          <w:sz w:val="24"/>
          <w:szCs w:val="24"/>
        </w:rPr>
        <w:t>Быстрянский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«нормативы») разработаны в соответствии с требованиями Градостроительного кодекса Российской Федерации, закона Алтайского края от 29.12.2009 № 120-ЗС «О градостроительной 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на территории Алтайского края» на основании статистических и демограф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ческих данных с учетом природно-климатических, социальных, национальных и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ториальных особенностей района. Нормативы разработаны в целях обеспечения град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строи</w:t>
      </w:r>
      <w:r w:rsidR="005D44D7">
        <w:rPr>
          <w:sz w:val="24"/>
          <w:szCs w:val="24"/>
        </w:rPr>
        <w:t>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5D44D7">
        <w:rPr>
          <w:sz w:val="24"/>
          <w:szCs w:val="24"/>
        </w:rPr>
        <w:t>Быстрянский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края, вход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в него сельских поселений и расчетные показатели максимально допустимого уро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5D44D7">
        <w:rPr>
          <w:sz w:val="24"/>
          <w:szCs w:val="24"/>
        </w:rPr>
        <w:t>Быстрянский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5D44D7">
        <w:rPr>
          <w:sz w:val="24"/>
          <w:szCs w:val="24"/>
        </w:rPr>
        <w:t>Быстрянский</w:t>
      </w:r>
      <w:r w:rsidRPr="00741545">
        <w:rPr>
          <w:sz w:val="24"/>
          <w:szCs w:val="24"/>
        </w:rPr>
        <w:t xml:space="preserve"> сельсовет Красногорского ра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она Алтайского края.</w:t>
      </w:r>
    </w:p>
    <w:p w:rsidR="00237CD6" w:rsidRPr="009D3CC6" w:rsidRDefault="00741545" w:rsidP="00237CD6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820"/>
        <w:jc w:val="both"/>
      </w:pPr>
      <w:r w:rsidRPr="00237CD6">
        <w:rPr>
          <w:sz w:val="24"/>
          <w:szCs w:val="24"/>
        </w:rPr>
        <w:t xml:space="preserve">Территория муниципального образования </w:t>
      </w:r>
      <w:r w:rsidR="005D44D7" w:rsidRPr="00237CD6">
        <w:rPr>
          <w:sz w:val="24"/>
          <w:szCs w:val="24"/>
        </w:rPr>
        <w:t>Быстрянский</w:t>
      </w:r>
      <w:r w:rsidRPr="00237CD6">
        <w:rPr>
          <w:sz w:val="24"/>
          <w:szCs w:val="24"/>
        </w:rPr>
        <w:t xml:space="preserve"> сельсовет Красн</w:t>
      </w:r>
      <w:r w:rsidRPr="00237CD6">
        <w:rPr>
          <w:sz w:val="24"/>
          <w:szCs w:val="24"/>
        </w:rPr>
        <w:t>о</w:t>
      </w:r>
      <w:r w:rsidRPr="00237CD6">
        <w:rPr>
          <w:sz w:val="24"/>
          <w:szCs w:val="24"/>
        </w:rPr>
        <w:t xml:space="preserve">горского района Алтайского края имеет общую площадь земли </w:t>
      </w:r>
      <w:r w:rsidR="005D44D7" w:rsidRPr="00237CD6">
        <w:rPr>
          <w:sz w:val="24"/>
          <w:szCs w:val="24"/>
        </w:rPr>
        <w:t>212</w:t>
      </w:r>
      <w:r w:rsidRPr="00237CD6">
        <w:rPr>
          <w:sz w:val="24"/>
          <w:szCs w:val="24"/>
        </w:rPr>
        <w:t xml:space="preserve"> кв.км. На территории </w:t>
      </w:r>
      <w:r w:rsidR="005D44D7" w:rsidRPr="00237CD6">
        <w:rPr>
          <w:sz w:val="24"/>
          <w:szCs w:val="24"/>
        </w:rPr>
        <w:t>Быстрянского</w:t>
      </w:r>
      <w:r w:rsidRPr="00237CD6">
        <w:rPr>
          <w:sz w:val="24"/>
          <w:szCs w:val="24"/>
        </w:rPr>
        <w:t xml:space="preserve"> сельсовета расположено </w:t>
      </w:r>
      <w:r w:rsidR="005D44D7" w:rsidRPr="00237CD6">
        <w:rPr>
          <w:sz w:val="24"/>
          <w:szCs w:val="24"/>
        </w:rPr>
        <w:t>4</w:t>
      </w:r>
      <w:r w:rsidRPr="00237CD6">
        <w:rPr>
          <w:sz w:val="24"/>
          <w:szCs w:val="24"/>
        </w:rPr>
        <w:t xml:space="preserve"> населенных пункта:</w:t>
      </w:r>
      <w:r w:rsidR="00237CD6" w:rsidRPr="009D3CC6">
        <w:t xml:space="preserve"> село Быстрянка, поселок Ст</w:t>
      </w:r>
      <w:r w:rsidR="00237CD6" w:rsidRPr="009D3CC6">
        <w:t>а</w:t>
      </w:r>
      <w:r w:rsidR="00237CD6" w:rsidRPr="009D3CC6">
        <w:t>рая Суртайка, село Новая Суртайка  и поселок Мост Иша.</w:t>
      </w:r>
    </w:p>
    <w:p w:rsidR="00741545" w:rsidRPr="00237CD6" w:rsidRDefault="00237CD6" w:rsidP="00237CD6">
      <w:pPr>
        <w:pStyle w:val="20"/>
        <w:shd w:val="clear" w:color="auto" w:fill="auto"/>
        <w:tabs>
          <w:tab w:val="left" w:pos="1209"/>
        </w:tabs>
        <w:spacing w:after="0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741545" w:rsidRPr="00237CD6">
        <w:rPr>
          <w:sz w:val="24"/>
          <w:szCs w:val="24"/>
        </w:rPr>
        <w:t xml:space="preserve">Административным центром является село </w:t>
      </w:r>
      <w:r>
        <w:rPr>
          <w:sz w:val="24"/>
          <w:szCs w:val="24"/>
        </w:rPr>
        <w:t>Быстрянка</w:t>
      </w:r>
      <w:r w:rsidR="00741545" w:rsidRPr="00237CD6">
        <w:rPr>
          <w:sz w:val="24"/>
          <w:szCs w:val="24"/>
        </w:rPr>
        <w:t>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237CD6">
        <w:rPr>
          <w:sz w:val="24"/>
          <w:szCs w:val="24"/>
        </w:rPr>
        <w:t>Быстрянский</w:t>
      </w:r>
      <w:r w:rsidRPr="00741545">
        <w:rPr>
          <w:sz w:val="24"/>
          <w:szCs w:val="24"/>
        </w:rPr>
        <w:t xml:space="preserve"> сельсовет Красногорского района А</w:t>
      </w:r>
      <w:r w:rsidRPr="00741545">
        <w:rPr>
          <w:sz w:val="24"/>
          <w:szCs w:val="24"/>
        </w:rPr>
        <w:t>л</w:t>
      </w:r>
      <w:r w:rsidRPr="00741545">
        <w:rPr>
          <w:sz w:val="24"/>
          <w:szCs w:val="24"/>
        </w:rPr>
        <w:t>тайского края следует учитывать: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237CD6">
        <w:rPr>
          <w:sz w:val="24"/>
          <w:szCs w:val="24"/>
        </w:rPr>
        <w:t>Быстрянский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F50284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поселения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 xml:space="preserve">тории поселений следует предусматривать с учетом требований глав 24 и 30 настоящих </w:t>
      </w:r>
      <w:r w:rsidRPr="00741545">
        <w:rPr>
          <w:sz w:val="24"/>
          <w:szCs w:val="24"/>
        </w:rPr>
        <w:lastRenderedPageBreak/>
        <w:t>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</w:t>
      </w:r>
      <w:r w:rsidR="00F50284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F50284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F50284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lastRenderedPageBreak/>
        <w:t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7B7E15" w:rsidRPr="007B7E15" w:rsidRDefault="007B7E15" w:rsidP="00F50284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F50284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F50284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F50284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F50284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F50284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F50284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F50284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F50284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F50284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F50284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F50284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</w:t>
      </w:r>
      <w:r w:rsidRPr="007B7E15">
        <w:rPr>
          <w:sz w:val="24"/>
          <w:szCs w:val="24"/>
        </w:rPr>
        <w:lastRenderedPageBreak/>
        <w:t>преимущественно индивидуальной усадебной жилой застройкой - 40 га.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F50284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F50284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 xml:space="preserve">сти земли, плотности инженерных сетей, транспортной инфраструктуры, насыщенности </w:t>
      </w:r>
      <w:r w:rsidRPr="007B7E15">
        <w:rPr>
          <w:sz w:val="24"/>
          <w:szCs w:val="24"/>
        </w:rPr>
        <w:lastRenderedPageBreak/>
        <w:t>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t>ся зоны различной степени градостроительной ценности территории и устанавливаться 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lastRenderedPageBreak/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F5028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F50284" w:rsidRDefault="00B66830" w:rsidP="00F50284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50284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подготовке проектов планировки на застроенные территории объемы жилищного фонда, подлежащего сносу, следует определять в установленном порядке с 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lastRenderedPageBreak/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 xml:space="preserve">ются предприятия торговли и общественного питания, учреждения управления, бизнеса, </w:t>
      </w:r>
      <w:r w:rsidRPr="00BB5412">
        <w:rPr>
          <w:sz w:val="24"/>
          <w:szCs w:val="24"/>
        </w:rPr>
        <w:lastRenderedPageBreak/>
        <w:t>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 xml:space="preserve">разований при соответствующих обоснованиях допускается уточнение (увеличение или </w:t>
      </w:r>
      <w:r w:rsidRPr="00757B5F">
        <w:rPr>
          <w:sz w:val="24"/>
          <w:szCs w:val="24"/>
        </w:rPr>
        <w:lastRenderedPageBreak/>
        <w:t>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 xml:space="preserve"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</w:t>
      </w:r>
      <w:r>
        <w:lastRenderedPageBreak/>
        <w:t>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lastRenderedPageBreak/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</w:t>
      </w:r>
      <w:r w:rsidRPr="00B20189">
        <w:rPr>
          <w:sz w:val="24"/>
          <w:szCs w:val="24"/>
        </w:rPr>
        <w:lastRenderedPageBreak/>
        <w:t>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lastRenderedPageBreak/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 xml:space="preserve">Коммунально-складские зоны для размещений терминальных комплексов, </w:t>
      </w:r>
      <w:r w:rsidRPr="00393684">
        <w:rPr>
          <w:sz w:val="24"/>
          <w:szCs w:val="24"/>
        </w:rPr>
        <w:lastRenderedPageBreak/>
        <w:t>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lastRenderedPageBreak/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lastRenderedPageBreak/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Размеры речных и озерных пляжей, размещаемых вне курортных зон, на землях, </w:t>
      </w:r>
      <w:r w:rsidRPr="00904D45">
        <w:rPr>
          <w:sz w:val="24"/>
          <w:szCs w:val="24"/>
        </w:rPr>
        <w:lastRenderedPageBreak/>
        <w:t>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lastRenderedPageBreak/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 xml:space="preserve"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</w:t>
      </w:r>
      <w:r w:rsidRPr="00057370">
        <w:rPr>
          <w:sz w:val="24"/>
          <w:szCs w:val="24"/>
        </w:rPr>
        <w:lastRenderedPageBreak/>
        <w:t>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lastRenderedPageBreak/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lastRenderedPageBreak/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lastRenderedPageBreak/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lastRenderedPageBreak/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7CD6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237CD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7CD6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D55061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F740A6">
        <w:rPr>
          <w:rFonts w:ascii="Times New Roman" w:hAnsi="Times New Roman"/>
        </w:rPr>
        <w:t xml:space="preserve">* </w:t>
      </w:r>
      <w:r w:rsidRPr="00D55061">
        <w:rPr>
          <w:rFonts w:ascii="Times New Roman" w:hAnsi="Times New Roman"/>
          <w:sz w:val="18"/>
          <w:szCs w:val="18"/>
        </w:rPr>
        <w:t>С входами и окнами.</w:t>
      </w:r>
      <w:r w:rsidRPr="00D55061">
        <w:rPr>
          <w:sz w:val="18"/>
          <w:szCs w:val="18"/>
        </w:rPr>
        <w:t xml:space="preserve">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D55061">
        <w:rPr>
          <w:rFonts w:ascii="Times New Roman" w:hAnsi="Times New Roman"/>
          <w:sz w:val="18"/>
          <w:szCs w:val="18"/>
        </w:rPr>
        <w:t>о</w:t>
      </w:r>
      <w:r w:rsidRPr="00D55061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D55061">
        <w:rPr>
          <w:rFonts w:ascii="Times New Roman" w:hAnsi="Times New Roman"/>
          <w:sz w:val="18"/>
          <w:szCs w:val="18"/>
        </w:rPr>
        <w:t>е</w:t>
      </w:r>
      <w:r w:rsidRPr="00D55061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D55061">
        <w:rPr>
          <w:rFonts w:ascii="Times New Roman" w:hAnsi="Times New Roman"/>
          <w:sz w:val="18"/>
          <w:szCs w:val="18"/>
        </w:rPr>
        <w:t>и</w:t>
      </w:r>
      <w:r w:rsidRPr="00D55061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D55061">
        <w:rPr>
          <w:rFonts w:ascii="Times New Roman" w:hAnsi="Times New Roman"/>
          <w:sz w:val="18"/>
          <w:szCs w:val="18"/>
        </w:rPr>
        <w:t>ы</w:t>
      </w:r>
      <w:r w:rsidRPr="00D55061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D55061">
        <w:rPr>
          <w:rFonts w:ascii="Times New Roman" w:hAnsi="Times New Roman"/>
          <w:sz w:val="18"/>
          <w:szCs w:val="18"/>
        </w:rPr>
        <w:t>ю</w:t>
      </w:r>
      <w:r w:rsidRPr="00D55061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D55061">
        <w:rPr>
          <w:rFonts w:ascii="Times New Roman" w:hAnsi="Times New Roman"/>
          <w:sz w:val="18"/>
          <w:szCs w:val="18"/>
        </w:rPr>
        <w:t>о</w:t>
      </w:r>
      <w:r w:rsidRPr="00D55061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D55061">
        <w:rPr>
          <w:rFonts w:ascii="Times New Roman" w:hAnsi="Times New Roman"/>
          <w:sz w:val="18"/>
          <w:szCs w:val="18"/>
        </w:rPr>
        <w:t>о</w:t>
      </w:r>
      <w:r w:rsidRPr="00D55061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D55061">
        <w:rPr>
          <w:rFonts w:ascii="Times New Roman" w:hAnsi="Times New Roman"/>
          <w:sz w:val="18"/>
          <w:szCs w:val="18"/>
        </w:rPr>
        <w:t>т</w:t>
      </w:r>
      <w:r w:rsidRPr="00D55061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D55061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</w:r>
      <w:r w:rsidR="000D20E3" w:rsidRPr="00D55061">
        <w:rPr>
          <w:rFonts w:ascii="Times New Roman" w:hAnsi="Times New Roman"/>
          <w:sz w:val="18"/>
          <w:szCs w:val="18"/>
        </w:rPr>
        <w:t>9</w:t>
      </w:r>
      <w:r w:rsidRPr="00D55061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D55061">
        <w:rPr>
          <w:rFonts w:ascii="Times New Roman" w:hAnsi="Times New Roman"/>
          <w:sz w:val="18"/>
          <w:szCs w:val="18"/>
        </w:rPr>
        <w:t>ж</w:t>
      </w:r>
      <w:r w:rsidRPr="00D55061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D55061">
        <w:rPr>
          <w:rFonts w:ascii="Times New Roman" w:hAnsi="Times New Roman"/>
          <w:sz w:val="18"/>
          <w:szCs w:val="18"/>
        </w:rPr>
        <w:tab/>
        <w:t>1</w:t>
      </w:r>
      <w:r w:rsidR="000D20E3" w:rsidRPr="00D55061">
        <w:rPr>
          <w:rFonts w:ascii="Times New Roman" w:hAnsi="Times New Roman"/>
          <w:sz w:val="18"/>
          <w:szCs w:val="18"/>
        </w:rPr>
        <w:t>0</w:t>
      </w:r>
      <w:r w:rsidRPr="00D55061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D55061" w:rsidRDefault="00D55061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D55061" w:rsidRPr="00A83B26" w:rsidRDefault="00D55061" w:rsidP="00D55061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 xml:space="preserve">Об утверждении методических рекомендаций о применении </w:t>
      </w:r>
      <w:r w:rsidRPr="00A83B26">
        <w:rPr>
          <w:bCs/>
          <w:color w:val="000000"/>
          <w:sz w:val="24"/>
          <w:szCs w:val="24"/>
          <w:shd w:val="clear" w:color="auto" w:fill="FFFFFF"/>
        </w:rPr>
        <w:lastRenderedPageBreak/>
        <w:t>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5061" w:rsidRPr="003D72B5" w:rsidRDefault="00D55061" w:rsidP="00D5506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 xml:space="preserve">федерального, регионального или межмуниципального, местного значения </w:t>
      </w:r>
      <w:r w:rsidRPr="000D20E3">
        <w:rPr>
          <w:sz w:val="24"/>
          <w:szCs w:val="24"/>
        </w:rPr>
        <w:lastRenderedPageBreak/>
        <w:t>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lastRenderedPageBreak/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 xml:space="preserve">ходов - окружностью радиусом 30 км от контрольной точки аэродрома. Приаэродромная </w:t>
      </w:r>
      <w:r w:rsidRPr="00FF4FA7">
        <w:rPr>
          <w:sz w:val="24"/>
          <w:szCs w:val="24"/>
        </w:rPr>
        <w:lastRenderedPageBreak/>
        <w:t>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приаэродромной территории запрещается проектирование, строительство и развитие сельских поселений, а также строительство и реконструкция 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lastRenderedPageBreak/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D55061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D55061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D55061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D55061">
        <w:rPr>
          <w:sz w:val="18"/>
          <w:szCs w:val="18"/>
        </w:rPr>
        <w:t>о</w:t>
      </w:r>
      <w:r w:rsidRPr="00D55061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D55061" w:rsidRPr="00D55061" w:rsidRDefault="00D55061" w:rsidP="00D55061">
      <w:pPr>
        <w:pStyle w:val="20"/>
        <w:shd w:val="clear" w:color="auto" w:fill="auto"/>
        <w:tabs>
          <w:tab w:val="left" w:pos="990"/>
        </w:tabs>
        <w:spacing w:after="0" w:line="240" w:lineRule="auto"/>
        <w:ind w:left="709"/>
        <w:jc w:val="both"/>
        <w:rPr>
          <w:sz w:val="18"/>
          <w:szCs w:val="18"/>
        </w:rPr>
      </w:pPr>
    </w:p>
    <w:p w:rsidR="00D55061" w:rsidRPr="00D55061" w:rsidRDefault="00D55061" w:rsidP="00D55061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</w:t>
      </w:r>
      <w:r w:rsidRPr="002F42E6">
        <w:rPr>
          <w:sz w:val="24"/>
          <w:szCs w:val="24"/>
        </w:rPr>
        <w:lastRenderedPageBreak/>
        <w:t>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пешеходных подходов от стоянок для временного хранения 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2F42E6" w:rsidRDefault="002F42E6" w:rsidP="002F42E6">
      <w:pPr>
        <w:pStyle w:val="a4"/>
        <w:shd w:val="clear" w:color="auto" w:fill="auto"/>
        <w:spacing w:line="240" w:lineRule="exact"/>
        <w:ind w:left="592" w:firstLine="0"/>
        <w:jc w:val="left"/>
      </w:pP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 xml:space="preserve">ских учреждений, ПТУ, техникумов, площадок 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D55061" w:rsidRDefault="00D55061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D55061" w:rsidRDefault="00D55061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lastRenderedPageBreak/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lastRenderedPageBreak/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 xml:space="preserve">Санитарная очистка территорий сельских поселений должна осуществляться </w:t>
      </w:r>
      <w:r w:rsidRPr="003D7783">
        <w:rPr>
          <w:sz w:val="24"/>
          <w:szCs w:val="24"/>
        </w:rPr>
        <w:lastRenderedPageBreak/>
        <w:t>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lastRenderedPageBreak/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линий и допускаемый режим его использования, в том числе 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lastRenderedPageBreak/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лях в соответствии с СП 131.13330.2012, СП 31.13330.2010, СП 32.13330.2011 и СП 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 xml:space="preserve"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</w:t>
      </w:r>
      <w:r w:rsidRPr="0092671E">
        <w:rPr>
          <w:sz w:val="24"/>
          <w:szCs w:val="24"/>
        </w:rPr>
        <w:lastRenderedPageBreak/>
        <w:t>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дренажа и 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кабелей 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 xml:space="preserve"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</w:t>
      </w:r>
      <w:r>
        <w:lastRenderedPageBreak/>
        <w:t>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инженерных сетей между собой расстояния по вертикали 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 необходимости извлечения полезных ископаемых из недр под ранее за- </w:t>
      </w:r>
      <w:r w:rsidRPr="006B2DC7">
        <w:rPr>
          <w:sz w:val="24"/>
          <w:szCs w:val="24"/>
        </w:rPr>
        <w:lastRenderedPageBreak/>
        <w:t>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Пригодность нарушенных земель для различных видов использования после 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6B2DC7">
      <w:pPr>
        <w:pStyle w:val="20"/>
        <w:shd w:val="clear" w:color="auto" w:fill="auto"/>
        <w:tabs>
          <w:tab w:val="left" w:pos="128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lastRenderedPageBreak/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6B2DC7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552" w:lineRule="exact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552" w:lineRule="exact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6B2DC7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 xml:space="preserve">дует соблюдать требования законодательства Российской Федерации и Алтайского края </w:t>
      </w:r>
      <w:r w:rsidRPr="006B2DC7">
        <w:rPr>
          <w:sz w:val="24"/>
          <w:szCs w:val="24"/>
        </w:rPr>
        <w:lastRenderedPageBreak/>
        <w:t>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 xml:space="preserve">ной продолжительности инсоляции и освещенности в соответствии с СанПиН </w:t>
      </w:r>
      <w:r w:rsidRPr="008D305A">
        <w:rPr>
          <w:sz w:val="24"/>
          <w:szCs w:val="24"/>
        </w:rPr>
        <w:lastRenderedPageBreak/>
        <w:t>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lastRenderedPageBreak/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lastRenderedPageBreak/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 xml:space="preserve">В сельских поселениях, расположенных на территориях, подверженных </w:t>
      </w:r>
      <w:r w:rsidRPr="008D305A">
        <w:rPr>
          <w:sz w:val="24"/>
          <w:szCs w:val="24"/>
        </w:rPr>
        <w:lastRenderedPageBreak/>
        <w:t>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</w:t>
      </w:r>
      <w:r w:rsidRPr="008079CD">
        <w:rPr>
          <w:sz w:val="24"/>
          <w:szCs w:val="24"/>
        </w:rPr>
        <w:lastRenderedPageBreak/>
        <w:t>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 xml:space="preserve">кой (намывом) или обвалованием. Отметку бровки подсыпанной территории следует </w:t>
      </w:r>
      <w:r w:rsidRPr="008079CD">
        <w:rPr>
          <w:sz w:val="24"/>
          <w:szCs w:val="24"/>
        </w:rPr>
        <w:lastRenderedPageBreak/>
        <w:t>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lastRenderedPageBreak/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массивные шпоры или 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lastRenderedPageBreak/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lastRenderedPageBreak/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lastRenderedPageBreak/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lastRenderedPageBreak/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CE6032" w:rsidRPr="00CE6032">
        <w:rPr>
          <w:sz w:val="24"/>
          <w:szCs w:val="24"/>
        </w:rPr>
        <w:t xml:space="preserve">П, </w:t>
      </w:r>
      <w:r w:rsidRPr="00CE6032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ленных пунктов Красногорского района Алтайского края, приведенного в СП 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lastRenderedPageBreak/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lastRenderedPageBreak/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при входах в здания, пандусами или подъемными устройствами у 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CE6032">
        <w:rPr>
          <w:sz w:val="24"/>
          <w:szCs w:val="24"/>
        </w:rPr>
        <w:t>Быстрянский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 применяются при по</w:t>
      </w:r>
      <w:r w:rsidRPr="00515094">
        <w:rPr>
          <w:sz w:val="24"/>
          <w:szCs w:val="24"/>
        </w:rPr>
        <w:t>д</w:t>
      </w:r>
      <w:r w:rsidRPr="00515094">
        <w:rPr>
          <w:sz w:val="24"/>
          <w:szCs w:val="24"/>
        </w:rPr>
        <w:t xml:space="preserve">готовке, согласовании документов территориального планирования и документации по </w:t>
      </w:r>
      <w:r w:rsidRPr="00515094">
        <w:rPr>
          <w:sz w:val="24"/>
          <w:szCs w:val="24"/>
        </w:rPr>
        <w:lastRenderedPageBreak/>
        <w:t>планировке территорий поселений, а также для принятия решений в области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EF539D">
        <w:rPr>
          <w:sz w:val="24"/>
          <w:szCs w:val="24"/>
        </w:rPr>
        <w:t>р</w:t>
      </w:r>
      <w:r w:rsidR="00EF539D">
        <w:rPr>
          <w:sz w:val="24"/>
          <w:szCs w:val="24"/>
        </w:rPr>
        <w:t>е</w:t>
      </w:r>
      <w:r w:rsidR="00EF539D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CE6032">
        <w:rPr>
          <w:sz w:val="24"/>
          <w:szCs w:val="24"/>
        </w:rPr>
        <w:t>Быс</w:t>
      </w:r>
      <w:r w:rsidR="00CE6032">
        <w:rPr>
          <w:sz w:val="24"/>
          <w:szCs w:val="24"/>
        </w:rPr>
        <w:t>т</w:t>
      </w:r>
      <w:r w:rsidR="00CE6032">
        <w:rPr>
          <w:sz w:val="24"/>
          <w:szCs w:val="24"/>
        </w:rPr>
        <w:t>рянский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организ</w:t>
      </w:r>
      <w:r w:rsidRPr="00515094">
        <w:rPr>
          <w:sz w:val="24"/>
          <w:szCs w:val="24"/>
        </w:rPr>
        <w:t>а</w:t>
      </w:r>
      <w:r w:rsidRPr="00515094">
        <w:rPr>
          <w:sz w:val="24"/>
          <w:szCs w:val="24"/>
        </w:rPr>
        <w:t>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D01A66" w:rsidRDefault="00D01A6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D01A66" w:rsidRDefault="00D01A6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D01A66" w:rsidRDefault="00D01A6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D01A66" w:rsidRDefault="00D01A6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F50284" w:rsidRDefault="00F50284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F50284" w:rsidRDefault="00F50284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CE6032">
        <w:rPr>
          <w:rFonts w:ascii="Times New Roman" w:hAnsi="Times New Roman"/>
          <w:sz w:val="24"/>
          <w:szCs w:val="24"/>
        </w:rPr>
        <w:t>Быстрянский</w:t>
      </w:r>
      <w:r w:rsidRPr="00E87A27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</w:t>
      </w:r>
      <w:r w:rsidRPr="00E87A27">
        <w:rPr>
          <w:rFonts w:ascii="Times New Roman" w:hAnsi="Times New Roman"/>
          <w:sz w:val="24"/>
          <w:szCs w:val="24"/>
        </w:rPr>
        <w:lastRenderedPageBreak/>
        <w:t>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D01A6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территорию,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D01A66">
        <w:rPr>
          <w:rFonts w:ascii="Times New Roman" w:hAnsi="Times New Roman"/>
          <w:sz w:val="24"/>
          <w:szCs w:val="24"/>
        </w:rPr>
        <w:t>Красногорский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lastRenderedPageBreak/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D55061" w:rsidRPr="00A83B26" w:rsidRDefault="00D55061" w:rsidP="00D5506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D55061" w:rsidRPr="00A83B26" w:rsidRDefault="00D55061" w:rsidP="00D5506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D55061" w:rsidRPr="00A83B26" w:rsidRDefault="00D55061" w:rsidP="00D5506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D55061" w:rsidRPr="00A83B26" w:rsidRDefault="00D55061" w:rsidP="00D5506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D55061" w:rsidRPr="00E87A27" w:rsidRDefault="00D55061" w:rsidP="00D5506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CE6032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CE6032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01A66" w:rsidRDefault="00D01A6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CE6032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и железными дорогами, железнод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рожными станциями, временными зданиями и сооружениями, открытыми спортивными площадками, площадками для отдыха работающих, зелеными насаждениями (из дерев</w:t>
      </w:r>
      <w:r w:rsidRPr="00C352E7">
        <w:rPr>
          <w:rFonts w:ascii="Times New Roman" w:hAnsi="Times New Roman"/>
          <w:sz w:val="24"/>
          <w:szCs w:val="24"/>
        </w:rPr>
        <w:t>ь</w:t>
      </w:r>
      <w:r w:rsidRPr="00C352E7">
        <w:rPr>
          <w:rFonts w:ascii="Times New Roman" w:hAnsi="Times New Roman"/>
          <w:sz w:val="24"/>
          <w:szCs w:val="24"/>
        </w:rPr>
        <w:t>ев кустарников,  цветов  и  трав),  открытыми  стоянками  автотранспортных  средств,  принадлежащих гражданам, открытыми водоотводными и другими  канавами, подпо</w:t>
      </w:r>
      <w:r w:rsidRPr="00C352E7">
        <w:rPr>
          <w:rFonts w:ascii="Times New Roman" w:hAnsi="Times New Roman"/>
          <w:sz w:val="24"/>
          <w:szCs w:val="24"/>
        </w:rPr>
        <w:t>р</w:t>
      </w:r>
      <w:r w:rsidRPr="00C352E7">
        <w:rPr>
          <w:rFonts w:ascii="Times New Roman" w:hAnsi="Times New Roman"/>
          <w:sz w:val="24"/>
          <w:szCs w:val="24"/>
        </w:rPr>
        <w:t>ными стенками,  подземными  зданиями  и  сооружениями  или  частями  их,  над  кот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</w:t>
      </w:r>
    </w:p>
    <w:p w:rsidR="00C352E7" w:rsidRPr="00C352E7" w:rsidRDefault="00C352E7" w:rsidP="00C352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CE6032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9571D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19571D" w:rsidRDefault="0019571D" w:rsidP="0019571D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 xml:space="preserve">Таблица Д-2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D01A66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CE6032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Крытые бассейны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стов - 0,4%; станция юных 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ся на селитебной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C36A2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&lt;1&gt; Нормы расчета учреждений и предприятий обслуживания, приведенные в табл</w:t>
      </w:r>
      <w:r w:rsidRPr="008F69C7">
        <w:t>и</w:t>
      </w:r>
      <w:r w:rsidRPr="008F69C7">
        <w:t>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</w:t>
      </w:r>
      <w:r w:rsidRPr="008F69C7">
        <w:t>з</w:t>
      </w:r>
      <w:r w:rsidRPr="008F69C7">
        <w:t>работанным и утвержденным в установленном порядке.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Нормы расчета не распространяются на проектирование учреждений и предприятий обслуживания,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</w:t>
      </w:r>
      <w:r w:rsidRPr="008F69C7">
        <w:t>б</w:t>
      </w:r>
      <w:r w:rsidRPr="008F69C7">
        <w:t>служивания межпоселенческого значения устанавливаются в задании на проектирование с учетом роли проектируемого поселения в системе расселения.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</w:t>
      </w:r>
      <w:r w:rsidRPr="008F69C7">
        <w:t>о</w:t>
      </w:r>
      <w:r w:rsidRPr="008F69C7">
        <w:t>оружении объектов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&lt;4&gt; В сельских поселениях места для внешкольных учреждений рекомендуется пр</w:t>
      </w:r>
      <w:r w:rsidRPr="008F69C7">
        <w:t>е</w:t>
      </w:r>
      <w:r w:rsidRPr="008F69C7">
        <w:lastRenderedPageBreak/>
        <w:t>дусматривать в зданиях общеобразовательных школ.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&lt;5&gt; Приведенные нормы не распространяются на научные, универсальные и специ</w:t>
      </w:r>
      <w:r w:rsidRPr="008F69C7">
        <w:t>а</w:t>
      </w:r>
      <w:r w:rsidRPr="008F69C7">
        <w:t>лизированные библиотеки, вместимость которых определяется заданием на проектирование.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соответствуют организации систем обслуживания в микрорайоне и жилом районе.</w:t>
      </w:r>
    </w:p>
    <w:p w:rsidR="001D67AE" w:rsidRPr="008F69C7" w:rsidRDefault="001D67AE" w:rsidP="001D67AE">
      <w:pPr>
        <w:pStyle w:val="20"/>
        <w:shd w:val="clear" w:color="auto" w:fill="auto"/>
        <w:spacing w:after="0" w:line="274" w:lineRule="exact"/>
        <w:ind w:right="380" w:firstLine="709"/>
        <w:jc w:val="both"/>
      </w:pPr>
      <w:r w:rsidRPr="008F69C7">
        <w:t>&lt;7&gt; Нормативы разрабатываются уполномоченными органами Администрации А</w:t>
      </w:r>
      <w:r w:rsidRPr="008F69C7">
        <w:t>л</w:t>
      </w:r>
      <w:r w:rsidRPr="008F69C7">
        <w:t>тайского края в соответствии с методикой расчета нормативов, утвержденных постановлен</w:t>
      </w:r>
      <w:r w:rsidRPr="008F69C7">
        <w:t>и</w:t>
      </w:r>
      <w:r w:rsidRPr="008F69C7">
        <w:t xml:space="preserve">ем Правительства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</w:t>
      </w:r>
      <w:r w:rsidRPr="008F69C7">
        <w:t>л</w:t>
      </w:r>
      <w:r w:rsidRPr="008F69C7">
        <w:t>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 xml:space="preserve">Быстрянский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 xml:space="preserve">100 работающих в 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lastRenderedPageBreak/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оборудованные стационарными электроплитами 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1A66" w:rsidRDefault="00D01A66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1A66" w:rsidRDefault="00D01A66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01A66" w:rsidRDefault="00D01A66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01A66" w:rsidRDefault="00D01A66" w:rsidP="00AC320C">
      <w:pPr>
        <w:rPr>
          <w:rFonts w:ascii="Times New Roman" w:hAnsi="Times New Roman" w:cs="Times New Roman"/>
          <w:sz w:val="24"/>
          <w:szCs w:val="24"/>
        </w:rPr>
      </w:pPr>
    </w:p>
    <w:p w:rsidR="00D01A66" w:rsidRPr="00AC320C" w:rsidRDefault="00D01A66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076B6">
        <w:rPr>
          <w:rFonts w:ascii="Times New Roman" w:hAnsi="Times New Roman"/>
          <w:sz w:val="24"/>
          <w:szCs w:val="24"/>
        </w:rPr>
        <w:t>Быстрянский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50C" w:rsidRDefault="009E650C" w:rsidP="005560BA">
      <w:pPr>
        <w:spacing w:after="0" w:line="240" w:lineRule="auto"/>
      </w:pPr>
      <w:r>
        <w:separator/>
      </w:r>
    </w:p>
  </w:endnote>
  <w:endnote w:type="continuationSeparator" w:id="1">
    <w:p w:rsidR="009E650C" w:rsidRDefault="009E650C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5D44D7" w:rsidRDefault="00C36A2A">
        <w:pPr>
          <w:pStyle w:val="ac"/>
          <w:jc w:val="center"/>
        </w:pPr>
        <w:fldSimple w:instr=" PAGE   \* MERGEFORMAT ">
          <w:r w:rsidR="00FA6AAF">
            <w:rPr>
              <w:noProof/>
            </w:rPr>
            <w:t>4</w:t>
          </w:r>
        </w:fldSimple>
      </w:p>
    </w:sdtContent>
  </w:sdt>
  <w:p w:rsidR="005D44D7" w:rsidRDefault="005D44D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50C" w:rsidRDefault="009E650C" w:rsidP="005560BA">
      <w:pPr>
        <w:spacing w:after="0" w:line="240" w:lineRule="auto"/>
      </w:pPr>
      <w:r>
        <w:separator/>
      </w:r>
    </w:p>
  </w:footnote>
  <w:footnote w:type="continuationSeparator" w:id="1">
    <w:p w:rsidR="009E650C" w:rsidRDefault="009E650C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F858056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3A2FA1"/>
    <w:multiLevelType w:val="multilevel"/>
    <w:tmpl w:val="F1CEF3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3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3755B1"/>
    <w:multiLevelType w:val="multilevel"/>
    <w:tmpl w:val="3842B3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6"/>
  </w:num>
  <w:num w:numId="2">
    <w:abstractNumId w:val="42"/>
  </w:num>
  <w:num w:numId="3">
    <w:abstractNumId w:val="15"/>
  </w:num>
  <w:num w:numId="4">
    <w:abstractNumId w:val="27"/>
  </w:num>
  <w:num w:numId="5">
    <w:abstractNumId w:val="54"/>
  </w:num>
  <w:num w:numId="6">
    <w:abstractNumId w:val="33"/>
  </w:num>
  <w:num w:numId="7">
    <w:abstractNumId w:val="63"/>
  </w:num>
  <w:num w:numId="8">
    <w:abstractNumId w:val="22"/>
  </w:num>
  <w:num w:numId="9">
    <w:abstractNumId w:val="66"/>
  </w:num>
  <w:num w:numId="10">
    <w:abstractNumId w:val="51"/>
  </w:num>
  <w:num w:numId="11">
    <w:abstractNumId w:val="70"/>
  </w:num>
  <w:num w:numId="12">
    <w:abstractNumId w:val="11"/>
  </w:num>
  <w:num w:numId="13">
    <w:abstractNumId w:val="79"/>
  </w:num>
  <w:num w:numId="14">
    <w:abstractNumId w:val="23"/>
  </w:num>
  <w:num w:numId="15">
    <w:abstractNumId w:val="59"/>
  </w:num>
  <w:num w:numId="16">
    <w:abstractNumId w:val="18"/>
  </w:num>
  <w:num w:numId="17">
    <w:abstractNumId w:val="41"/>
  </w:num>
  <w:num w:numId="18">
    <w:abstractNumId w:val="65"/>
  </w:num>
  <w:num w:numId="19">
    <w:abstractNumId w:val="28"/>
  </w:num>
  <w:num w:numId="20">
    <w:abstractNumId w:val="56"/>
  </w:num>
  <w:num w:numId="21">
    <w:abstractNumId w:val="72"/>
  </w:num>
  <w:num w:numId="22">
    <w:abstractNumId w:val="58"/>
  </w:num>
  <w:num w:numId="23">
    <w:abstractNumId w:val="24"/>
  </w:num>
  <w:num w:numId="24">
    <w:abstractNumId w:val="68"/>
  </w:num>
  <w:num w:numId="25">
    <w:abstractNumId w:val="30"/>
  </w:num>
  <w:num w:numId="26">
    <w:abstractNumId w:val="74"/>
  </w:num>
  <w:num w:numId="27">
    <w:abstractNumId w:val="46"/>
  </w:num>
  <w:num w:numId="28">
    <w:abstractNumId w:val="14"/>
  </w:num>
  <w:num w:numId="29">
    <w:abstractNumId w:val="17"/>
  </w:num>
  <w:num w:numId="30">
    <w:abstractNumId w:val="31"/>
  </w:num>
  <w:num w:numId="31">
    <w:abstractNumId w:val="62"/>
  </w:num>
  <w:num w:numId="32">
    <w:abstractNumId w:val="37"/>
  </w:num>
  <w:num w:numId="33">
    <w:abstractNumId w:val="20"/>
  </w:num>
  <w:num w:numId="34">
    <w:abstractNumId w:val="48"/>
  </w:num>
  <w:num w:numId="35">
    <w:abstractNumId w:val="55"/>
  </w:num>
  <w:num w:numId="36">
    <w:abstractNumId w:val="8"/>
  </w:num>
  <w:num w:numId="37">
    <w:abstractNumId w:val="64"/>
  </w:num>
  <w:num w:numId="38">
    <w:abstractNumId w:val="50"/>
  </w:num>
  <w:num w:numId="39">
    <w:abstractNumId w:val="0"/>
  </w:num>
  <w:num w:numId="40">
    <w:abstractNumId w:val="6"/>
  </w:num>
  <w:num w:numId="41">
    <w:abstractNumId w:val="57"/>
  </w:num>
  <w:num w:numId="42">
    <w:abstractNumId w:val="12"/>
  </w:num>
  <w:num w:numId="43">
    <w:abstractNumId w:val="77"/>
  </w:num>
  <w:num w:numId="44">
    <w:abstractNumId w:val="34"/>
  </w:num>
  <w:num w:numId="45">
    <w:abstractNumId w:val="49"/>
  </w:num>
  <w:num w:numId="46">
    <w:abstractNumId w:val="13"/>
  </w:num>
  <w:num w:numId="47">
    <w:abstractNumId w:val="26"/>
  </w:num>
  <w:num w:numId="48">
    <w:abstractNumId w:val="5"/>
  </w:num>
  <w:num w:numId="49">
    <w:abstractNumId w:val="47"/>
  </w:num>
  <w:num w:numId="50">
    <w:abstractNumId w:val="19"/>
  </w:num>
  <w:num w:numId="51">
    <w:abstractNumId w:val="43"/>
  </w:num>
  <w:num w:numId="52">
    <w:abstractNumId w:val="67"/>
  </w:num>
  <w:num w:numId="53">
    <w:abstractNumId w:val="35"/>
  </w:num>
  <w:num w:numId="54">
    <w:abstractNumId w:val="52"/>
  </w:num>
  <w:num w:numId="55">
    <w:abstractNumId w:val="36"/>
  </w:num>
  <w:num w:numId="56">
    <w:abstractNumId w:val="29"/>
  </w:num>
  <w:num w:numId="57">
    <w:abstractNumId w:val="60"/>
  </w:num>
  <w:num w:numId="58">
    <w:abstractNumId w:val="69"/>
  </w:num>
  <w:num w:numId="59">
    <w:abstractNumId w:val="3"/>
  </w:num>
  <w:num w:numId="60">
    <w:abstractNumId w:val="73"/>
  </w:num>
  <w:num w:numId="61">
    <w:abstractNumId w:val="38"/>
  </w:num>
  <w:num w:numId="62">
    <w:abstractNumId w:val="78"/>
  </w:num>
  <w:num w:numId="63">
    <w:abstractNumId w:val="53"/>
  </w:num>
  <w:num w:numId="64">
    <w:abstractNumId w:val="45"/>
  </w:num>
  <w:num w:numId="65">
    <w:abstractNumId w:val="25"/>
  </w:num>
  <w:num w:numId="66">
    <w:abstractNumId w:val="16"/>
  </w:num>
  <w:num w:numId="67">
    <w:abstractNumId w:val="1"/>
  </w:num>
  <w:num w:numId="68">
    <w:abstractNumId w:val="40"/>
  </w:num>
  <w:num w:numId="69">
    <w:abstractNumId w:val="9"/>
  </w:num>
  <w:num w:numId="70">
    <w:abstractNumId w:val="75"/>
  </w:num>
  <w:num w:numId="71">
    <w:abstractNumId w:val="21"/>
  </w:num>
  <w:num w:numId="72">
    <w:abstractNumId w:val="2"/>
  </w:num>
  <w:num w:numId="73">
    <w:abstractNumId w:val="71"/>
  </w:num>
  <w:num w:numId="74">
    <w:abstractNumId w:val="44"/>
  </w:num>
  <w:num w:numId="75">
    <w:abstractNumId w:val="61"/>
  </w:num>
  <w:num w:numId="76">
    <w:abstractNumId w:val="7"/>
  </w:num>
  <w:num w:numId="77">
    <w:abstractNumId w:val="39"/>
  </w:num>
  <w:num w:numId="78">
    <w:abstractNumId w:val="32"/>
  </w:num>
  <w:num w:numId="79">
    <w:abstractNumId w:val="10"/>
  </w:num>
  <w:num w:numId="80">
    <w:abstractNumId w:val="80"/>
  </w:num>
  <w:num w:numId="81">
    <w:abstractNumId w:val="4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57370"/>
    <w:rsid w:val="00087D41"/>
    <w:rsid w:val="000D20E3"/>
    <w:rsid w:val="000E0D88"/>
    <w:rsid w:val="0019571D"/>
    <w:rsid w:val="001D67AE"/>
    <w:rsid w:val="00213E28"/>
    <w:rsid w:val="00237CD6"/>
    <w:rsid w:val="002C6F9D"/>
    <w:rsid w:val="002F42E6"/>
    <w:rsid w:val="00393684"/>
    <w:rsid w:val="003D2B37"/>
    <w:rsid w:val="003D7783"/>
    <w:rsid w:val="00411955"/>
    <w:rsid w:val="004206D5"/>
    <w:rsid w:val="004507E1"/>
    <w:rsid w:val="004A1CD4"/>
    <w:rsid w:val="004A5AD5"/>
    <w:rsid w:val="00515094"/>
    <w:rsid w:val="005560BA"/>
    <w:rsid w:val="005D44D7"/>
    <w:rsid w:val="00616E6B"/>
    <w:rsid w:val="006832A2"/>
    <w:rsid w:val="00692AA3"/>
    <w:rsid w:val="006B2DC7"/>
    <w:rsid w:val="006C3207"/>
    <w:rsid w:val="006E490A"/>
    <w:rsid w:val="006E7020"/>
    <w:rsid w:val="00707020"/>
    <w:rsid w:val="00724AEA"/>
    <w:rsid w:val="00741545"/>
    <w:rsid w:val="00757B5F"/>
    <w:rsid w:val="00767A64"/>
    <w:rsid w:val="007B7E15"/>
    <w:rsid w:val="008079CD"/>
    <w:rsid w:val="00823684"/>
    <w:rsid w:val="00862A42"/>
    <w:rsid w:val="008D305A"/>
    <w:rsid w:val="00904D45"/>
    <w:rsid w:val="00915B61"/>
    <w:rsid w:val="0092671E"/>
    <w:rsid w:val="009607F5"/>
    <w:rsid w:val="009E650C"/>
    <w:rsid w:val="00A202A9"/>
    <w:rsid w:val="00A80BC2"/>
    <w:rsid w:val="00AC320C"/>
    <w:rsid w:val="00B20189"/>
    <w:rsid w:val="00B361AA"/>
    <w:rsid w:val="00B66830"/>
    <w:rsid w:val="00B67A9F"/>
    <w:rsid w:val="00BB5412"/>
    <w:rsid w:val="00C352E7"/>
    <w:rsid w:val="00C36A2A"/>
    <w:rsid w:val="00C569A2"/>
    <w:rsid w:val="00CC074F"/>
    <w:rsid w:val="00CE6032"/>
    <w:rsid w:val="00D01A66"/>
    <w:rsid w:val="00D053C2"/>
    <w:rsid w:val="00D076B6"/>
    <w:rsid w:val="00D35FBC"/>
    <w:rsid w:val="00D525B4"/>
    <w:rsid w:val="00D55061"/>
    <w:rsid w:val="00D65B1D"/>
    <w:rsid w:val="00D80383"/>
    <w:rsid w:val="00E23CC9"/>
    <w:rsid w:val="00E718E5"/>
    <w:rsid w:val="00E87A27"/>
    <w:rsid w:val="00E9307B"/>
    <w:rsid w:val="00EE3ACE"/>
    <w:rsid w:val="00EF539D"/>
    <w:rsid w:val="00F50284"/>
    <w:rsid w:val="00F740A6"/>
    <w:rsid w:val="00FA6AAF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D5506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D550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47885</Words>
  <Characters>272948</Characters>
  <Application>Microsoft Office Word</Application>
  <DocSecurity>0</DocSecurity>
  <Lines>2274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Krasn</dc:creator>
  <cp:lastModifiedBy>Мищенко ЕА</cp:lastModifiedBy>
  <cp:revision>4</cp:revision>
  <dcterms:created xsi:type="dcterms:W3CDTF">2024-10-28T08:10:00Z</dcterms:created>
  <dcterms:modified xsi:type="dcterms:W3CDTF">2025-05-26T11:04:00Z</dcterms:modified>
</cp:coreProperties>
</file>