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Березовский сельсовет</w:t>
      </w:r>
      <w:r>
        <w:br/>
        <w:t>Красногорского района Алтайского края</w:t>
      </w:r>
    </w:p>
    <w:p w:rsidR="003D72B5" w:rsidRDefault="003D72B5" w:rsidP="003D72B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3)</w:t>
      </w:r>
    </w:p>
    <w:p w:rsidR="003D72B5" w:rsidRDefault="003D72B5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221408" w:rsidRDefault="00221408" w:rsidP="002214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Березовский сельсовет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ского района  Алтайского края                                                                                                  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Березовский сельсовет       </w:t>
      </w:r>
      <w:r>
        <w:rPr>
          <w:rFonts w:ascii="Times New Roman" w:hAnsi="Times New Roman"/>
          <w:sz w:val="24"/>
          <w:szCs w:val="24"/>
        </w:rPr>
        <w:t xml:space="preserve">  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24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28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28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45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64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221408" w:rsidRDefault="00221408" w:rsidP="00221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221408" w:rsidRDefault="00221408" w:rsidP="0022140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21408" w:rsidRDefault="00221408" w:rsidP="0022140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B71BE5" w:rsidRDefault="00B71BE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B71BE5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FD405B">
        <w:rPr>
          <w:sz w:val="24"/>
          <w:szCs w:val="24"/>
        </w:rPr>
        <w:t>октября</w:t>
      </w:r>
      <w:r w:rsidRPr="008F69C7">
        <w:rPr>
          <w:sz w:val="24"/>
          <w:szCs w:val="24"/>
        </w:rPr>
        <w:t xml:space="preserve"> 2017 года № </w:t>
      </w:r>
      <w:r w:rsidR="00B71BE5">
        <w:rPr>
          <w:sz w:val="24"/>
          <w:szCs w:val="24"/>
        </w:rPr>
        <w:t>38</w:t>
      </w:r>
    </w:p>
    <w:p w:rsidR="000279BB" w:rsidRPr="008F69C7" w:rsidRDefault="000279BB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3)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градостроительного проектирования муниципального образования Березовский сельсовет Красногорского района Алтайского края (далее - «нормативы») разработаны в соответствии с требованиями Градостроительного кодекса Российской Федерации, закона Алтайского края от 29.12.2009 № 120-ЗС «О градостроительной 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на территории Алтайского края» на основании статистических и демограф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ческих данных с учетом природно-климатических, социальных, национальных и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ториальных особенностей района. Нормативы разработаны в целях обеспечения град</w:t>
      </w:r>
      <w:r w:rsidRPr="00741545">
        <w:rPr>
          <w:sz w:val="24"/>
          <w:szCs w:val="24"/>
        </w:rPr>
        <w:t>о</w:t>
      </w:r>
      <w:r w:rsidR="00EC72C8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го образования Березовский сельсовет Красногорского района Алтайского края, вход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в него сельских поселений и расчетные показатели максимально допустимого уро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>Общая организация и зонирование территорий муниципального образования Березовский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Административно-территориальное устройство, планировочная организация территорий муниципального образования Березовский сельсовет Красногорского района Алтайского края.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Территория муниципального образования Березовский сельсовет Красного</w:t>
      </w:r>
      <w:r w:rsidRPr="00741545">
        <w:rPr>
          <w:sz w:val="24"/>
          <w:szCs w:val="24"/>
        </w:rPr>
        <w:t>р</w:t>
      </w:r>
      <w:r w:rsidRPr="00741545">
        <w:rPr>
          <w:sz w:val="24"/>
          <w:szCs w:val="24"/>
        </w:rPr>
        <w:t>ского района Алтайского края имеет общую площадь земли 171 кв.км. На территории Березовского сельсовета расположено 2 населенных пункта: село Березовка и поселок Многопольное.</w:t>
      </w:r>
    </w:p>
    <w:p w:rsidR="00741545" w:rsidRPr="00741545" w:rsidRDefault="00741545" w:rsidP="00741545">
      <w:pPr>
        <w:pStyle w:val="20"/>
        <w:shd w:val="clear" w:color="auto" w:fill="auto"/>
        <w:tabs>
          <w:tab w:val="left" w:pos="1209"/>
        </w:tabs>
        <w:spacing w:after="0" w:line="274" w:lineRule="exact"/>
        <w:ind w:left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Административным центром является село Березовка.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рии муниципального образования Березовский сельсовет Красногорского района Алта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ского края следует учитывать: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зования Березовский 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Генеральны</w:t>
      </w:r>
      <w:r w:rsidR="00B209EB">
        <w:rPr>
          <w:sz w:val="24"/>
          <w:szCs w:val="24"/>
        </w:rPr>
        <w:t>й</w:t>
      </w:r>
      <w:r w:rsidRPr="00741545">
        <w:rPr>
          <w:sz w:val="24"/>
          <w:szCs w:val="24"/>
        </w:rPr>
        <w:t xml:space="preserve"> план поселени</w:t>
      </w:r>
      <w:r w:rsidR="00B209EB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утвержда</w:t>
      </w:r>
      <w:r w:rsidR="00B209EB">
        <w:rPr>
          <w:sz w:val="24"/>
          <w:szCs w:val="24"/>
        </w:rPr>
        <w:t>е</w:t>
      </w:r>
      <w:r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lastRenderedPageBreak/>
        <w:t>ции по планировке территорий поселени</w:t>
      </w:r>
      <w:r w:rsidR="00B209EB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B209EB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B209EB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 xml:space="preserve"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</w:t>
      </w:r>
      <w:r w:rsidR="00741545" w:rsidRPr="007B7E15">
        <w:rPr>
          <w:sz w:val="24"/>
          <w:szCs w:val="24"/>
        </w:rPr>
        <w:lastRenderedPageBreak/>
        <w:t>соответствии с требованиями технических регламентов.</w:t>
      </w:r>
    </w:p>
    <w:p w:rsidR="007B7E15" w:rsidRPr="007B7E15" w:rsidRDefault="007B7E15" w:rsidP="00B209EB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B209EB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B209EB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B209EB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B209EB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B209EB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B209EB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B42C06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B42C06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B42C06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B42C06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B42C06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Объем жилищного фонда и его структура определяются на основе анализа </w:t>
      </w:r>
      <w:r w:rsidRPr="007B7E15">
        <w:rPr>
          <w:sz w:val="24"/>
          <w:szCs w:val="24"/>
        </w:rPr>
        <w:lastRenderedPageBreak/>
        <w:t>фактических и прогнозных данных о семейном составе населения, уровнях его дохода, 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B42C06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B42C06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lastRenderedPageBreak/>
        <w:t>ся зоны различной степени градостроительной ценности территории и устанавливаться 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lastRenderedPageBreak/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B42C06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B42C06" w:rsidRDefault="00B66830" w:rsidP="00B42C06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42C06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 xml:space="preserve">При подготовке проектов планировки на застроенные территории объемы жилищного фонда, подлежащего сносу, следует определять в установленном порядке с </w:t>
      </w:r>
      <w:r w:rsidRPr="00BB5412">
        <w:rPr>
          <w:sz w:val="24"/>
          <w:szCs w:val="24"/>
        </w:rPr>
        <w:lastRenderedPageBreak/>
        <w:t>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lastRenderedPageBreak/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lastRenderedPageBreak/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lastRenderedPageBreak/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lastRenderedPageBreak/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</w:t>
      </w:r>
      <w:r w:rsidRPr="00B20189">
        <w:rPr>
          <w:sz w:val="24"/>
          <w:szCs w:val="24"/>
        </w:rPr>
        <w:lastRenderedPageBreak/>
        <w:t>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lastRenderedPageBreak/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lastRenderedPageBreak/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 xml:space="preserve">чебными факторами, наиболее благоприятными микроклиматическими, ландшафтными </w:t>
      </w:r>
      <w:r w:rsidRPr="00904D45">
        <w:rPr>
          <w:sz w:val="24"/>
          <w:szCs w:val="24"/>
        </w:rPr>
        <w:lastRenderedPageBreak/>
        <w:t>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lastRenderedPageBreak/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lastRenderedPageBreak/>
        <w:t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lastRenderedPageBreak/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 xml:space="preserve">ность смыва атмосферными осадками части отходов и загрязнения ими прилегающих </w:t>
      </w:r>
      <w:r w:rsidRPr="00057370">
        <w:rPr>
          <w:sz w:val="24"/>
          <w:szCs w:val="24"/>
        </w:rPr>
        <w:lastRenderedPageBreak/>
        <w:t>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lastRenderedPageBreak/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lastRenderedPageBreak/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3D72B5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>* С входами и окнами.</w:t>
      </w:r>
      <w:r w:rsidRPr="003D72B5">
        <w:rPr>
          <w:sz w:val="18"/>
          <w:szCs w:val="18"/>
        </w:rPr>
        <w:t xml:space="preserve">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3D72B5">
        <w:rPr>
          <w:rFonts w:ascii="Times New Roman" w:hAnsi="Times New Roman"/>
          <w:sz w:val="18"/>
          <w:szCs w:val="18"/>
        </w:rPr>
        <w:t>о</w:t>
      </w:r>
      <w:r w:rsidRPr="003D72B5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3D72B5">
        <w:rPr>
          <w:rFonts w:ascii="Times New Roman" w:hAnsi="Times New Roman"/>
          <w:sz w:val="18"/>
          <w:szCs w:val="18"/>
        </w:rPr>
        <w:t>е</w:t>
      </w:r>
      <w:r w:rsidRPr="003D72B5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3D72B5">
        <w:rPr>
          <w:rFonts w:ascii="Times New Roman" w:hAnsi="Times New Roman"/>
          <w:sz w:val="18"/>
          <w:szCs w:val="18"/>
        </w:rPr>
        <w:t>и</w:t>
      </w:r>
      <w:r w:rsidRPr="003D72B5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3D72B5">
        <w:rPr>
          <w:rFonts w:ascii="Times New Roman" w:hAnsi="Times New Roman"/>
          <w:sz w:val="18"/>
          <w:szCs w:val="18"/>
        </w:rPr>
        <w:t>ы</w:t>
      </w:r>
      <w:r w:rsidRPr="003D72B5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3D72B5">
        <w:rPr>
          <w:rFonts w:ascii="Times New Roman" w:hAnsi="Times New Roman"/>
          <w:sz w:val="18"/>
          <w:szCs w:val="18"/>
        </w:rPr>
        <w:t>ю</w:t>
      </w:r>
      <w:r w:rsidRPr="003D72B5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3D72B5">
        <w:rPr>
          <w:rFonts w:ascii="Times New Roman" w:hAnsi="Times New Roman"/>
          <w:sz w:val="18"/>
          <w:szCs w:val="18"/>
        </w:rPr>
        <w:t>о</w:t>
      </w:r>
      <w:r w:rsidRPr="003D72B5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3D72B5">
        <w:rPr>
          <w:rFonts w:ascii="Times New Roman" w:hAnsi="Times New Roman"/>
          <w:sz w:val="18"/>
          <w:szCs w:val="18"/>
        </w:rPr>
        <w:t>о</w:t>
      </w:r>
      <w:r w:rsidRPr="003D72B5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3D72B5">
        <w:rPr>
          <w:rFonts w:ascii="Times New Roman" w:hAnsi="Times New Roman"/>
          <w:sz w:val="18"/>
          <w:szCs w:val="18"/>
        </w:rPr>
        <w:t>т</w:t>
      </w:r>
      <w:r w:rsidRPr="003D72B5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3D72B5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</w:r>
      <w:r w:rsidR="000D20E3" w:rsidRPr="003D72B5">
        <w:rPr>
          <w:rFonts w:ascii="Times New Roman" w:hAnsi="Times New Roman"/>
          <w:sz w:val="18"/>
          <w:szCs w:val="18"/>
        </w:rPr>
        <w:t>9</w:t>
      </w:r>
      <w:r w:rsidRPr="003D72B5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3D72B5">
        <w:rPr>
          <w:rFonts w:ascii="Times New Roman" w:hAnsi="Times New Roman"/>
          <w:sz w:val="18"/>
          <w:szCs w:val="18"/>
        </w:rPr>
        <w:t>ж</w:t>
      </w:r>
      <w:r w:rsidRPr="003D72B5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D72B5">
        <w:rPr>
          <w:rFonts w:ascii="Times New Roman" w:hAnsi="Times New Roman"/>
          <w:sz w:val="18"/>
          <w:szCs w:val="18"/>
        </w:rPr>
        <w:tab/>
        <w:t>1</w:t>
      </w:r>
      <w:r w:rsidR="000D20E3" w:rsidRPr="003D72B5">
        <w:rPr>
          <w:rFonts w:ascii="Times New Roman" w:hAnsi="Times New Roman"/>
          <w:sz w:val="18"/>
          <w:szCs w:val="18"/>
        </w:rPr>
        <w:t>0</w:t>
      </w:r>
      <w:r w:rsidRPr="003D72B5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3D72B5" w:rsidRDefault="003D72B5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3D72B5" w:rsidRPr="00A83B26" w:rsidRDefault="003D72B5" w:rsidP="003D72B5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 xml:space="preserve">Об утверждении методических рекомендаций о применении </w:t>
      </w:r>
      <w:r w:rsidRPr="00A83B26">
        <w:rPr>
          <w:bCs/>
          <w:color w:val="000000"/>
          <w:sz w:val="24"/>
          <w:szCs w:val="24"/>
          <w:shd w:val="clear" w:color="auto" w:fill="FFFFFF"/>
        </w:rPr>
        <w:lastRenderedPageBreak/>
        <w:t>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3D72B5" w:rsidRPr="003D72B5" w:rsidRDefault="003D72B5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 xml:space="preserve">федерального, регионального или межмуниципального, местного значения </w:t>
      </w:r>
      <w:r w:rsidRPr="000D20E3">
        <w:rPr>
          <w:sz w:val="24"/>
          <w:szCs w:val="24"/>
        </w:rPr>
        <w:lastRenderedPageBreak/>
        <w:t>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lastRenderedPageBreak/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 xml:space="preserve">В пределах приаэродромной территории запрещается проектирование, строительство и развитие сельских поселений, а также строительство и реконструкция </w:t>
      </w:r>
      <w:r w:rsidRPr="00FF4FA7">
        <w:rPr>
          <w:sz w:val="24"/>
          <w:szCs w:val="24"/>
        </w:rPr>
        <w:lastRenderedPageBreak/>
        <w:t>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lastRenderedPageBreak/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lastRenderedPageBreak/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3D72B5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3D72B5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3D72B5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3D72B5">
        <w:rPr>
          <w:sz w:val="18"/>
          <w:szCs w:val="18"/>
        </w:rPr>
        <w:t>о</w:t>
      </w:r>
      <w:r w:rsidRPr="003D72B5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3D72B5" w:rsidRDefault="003D72B5" w:rsidP="003D72B5">
      <w:pPr>
        <w:pStyle w:val="20"/>
        <w:shd w:val="clear" w:color="auto" w:fill="auto"/>
        <w:tabs>
          <w:tab w:val="left" w:pos="990"/>
        </w:tabs>
        <w:spacing w:after="0" w:line="240" w:lineRule="auto"/>
        <w:ind w:left="709"/>
        <w:jc w:val="both"/>
        <w:rPr>
          <w:sz w:val="24"/>
          <w:szCs w:val="24"/>
          <w:shd w:val="clear" w:color="auto" w:fill="FFFFFF"/>
        </w:rPr>
      </w:pPr>
    </w:p>
    <w:p w:rsidR="003D72B5" w:rsidRPr="003D72B5" w:rsidRDefault="003D72B5" w:rsidP="003D72B5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Расстояние пешеходных подходов от стоянок для временного хранения </w:t>
      </w:r>
      <w:r w:rsidRPr="002F42E6">
        <w:rPr>
          <w:sz w:val="24"/>
          <w:szCs w:val="24"/>
        </w:rPr>
        <w:lastRenderedPageBreak/>
        <w:t>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lastRenderedPageBreak/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lastRenderedPageBreak/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 xml:space="preserve"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</w:t>
      </w:r>
      <w:r w:rsidRPr="003D7783">
        <w:rPr>
          <w:sz w:val="24"/>
          <w:szCs w:val="24"/>
        </w:rPr>
        <w:lastRenderedPageBreak/>
        <w:t>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 xml:space="preserve">линий и допускаемый режим его использования, в том числе </w:t>
      </w:r>
      <w:r w:rsidRPr="00915B61">
        <w:rPr>
          <w:sz w:val="24"/>
          <w:szCs w:val="24"/>
        </w:rPr>
        <w:lastRenderedPageBreak/>
        <w:t>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lastRenderedPageBreak/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 xml:space="preserve">лях в соответствии с СП 131.13330.2012, СП 31.13330.2010, СП 32.13330.2011 и СП </w:t>
      </w:r>
      <w:r w:rsidRPr="0092671E">
        <w:rPr>
          <w:sz w:val="24"/>
          <w:szCs w:val="24"/>
        </w:rPr>
        <w:lastRenderedPageBreak/>
        <w:t>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дренажа и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кабелей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 xml:space="preserve">При пересечении инженерных сетей между собой расстояния по вертикали </w:t>
      </w:r>
      <w:r w:rsidRPr="0092671E">
        <w:rPr>
          <w:sz w:val="24"/>
          <w:szCs w:val="24"/>
        </w:rPr>
        <w:lastRenderedPageBreak/>
        <w:t>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Пригодность нарушенных земель для различных видов использования после </w:t>
      </w:r>
      <w:r w:rsidRPr="006B2DC7">
        <w:rPr>
          <w:sz w:val="24"/>
          <w:szCs w:val="24"/>
        </w:rPr>
        <w:lastRenderedPageBreak/>
        <w:t>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</w:t>
      </w:r>
      <w:r w:rsidRPr="006B2DC7">
        <w:rPr>
          <w:sz w:val="24"/>
          <w:szCs w:val="24"/>
        </w:rPr>
        <w:lastRenderedPageBreak/>
        <w:t>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Полоса земли вдоль береговой линии водного объекта общего пользования </w:t>
      </w:r>
      <w:r w:rsidRPr="006B2DC7">
        <w:rPr>
          <w:sz w:val="24"/>
          <w:szCs w:val="24"/>
        </w:rPr>
        <w:lastRenderedPageBreak/>
        <w:t>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lastRenderedPageBreak/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 xml:space="preserve">ного наследия относятся к землям историко-культурного назначения, правовой режим </w:t>
      </w:r>
      <w:r w:rsidRPr="008D305A">
        <w:rPr>
          <w:sz w:val="24"/>
          <w:szCs w:val="24"/>
        </w:rPr>
        <w:lastRenderedPageBreak/>
        <w:t>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lastRenderedPageBreak/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 xml:space="preserve"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</w:t>
      </w:r>
      <w:r w:rsidRPr="008D305A">
        <w:rPr>
          <w:sz w:val="24"/>
          <w:szCs w:val="24"/>
        </w:rPr>
        <w:lastRenderedPageBreak/>
        <w:t>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</w:t>
      </w:r>
      <w:r w:rsidRPr="008079CD">
        <w:rPr>
          <w:sz w:val="24"/>
          <w:szCs w:val="24"/>
        </w:rPr>
        <w:lastRenderedPageBreak/>
        <w:t>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lastRenderedPageBreak/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При осуществлении инженерной защиты территории от подтопления не </w:t>
      </w:r>
      <w:r w:rsidRPr="008079CD">
        <w:rPr>
          <w:sz w:val="24"/>
          <w:szCs w:val="24"/>
        </w:rPr>
        <w:lastRenderedPageBreak/>
        <w:t>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 xml:space="preserve">струенаправляющие массивные шпоры или 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lastRenderedPageBreak/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lastRenderedPageBreak/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 xml:space="preserve"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</w:t>
      </w:r>
      <w:r w:rsidRPr="00E23CC9">
        <w:rPr>
          <w:sz w:val="24"/>
          <w:szCs w:val="24"/>
        </w:rPr>
        <w:lastRenderedPageBreak/>
        <w:t>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ленных пунктов Красногорского района Алтайского края, приведенного в СП </w:t>
      </w:r>
      <w:r w:rsidRPr="00E23CC9">
        <w:rPr>
          <w:sz w:val="24"/>
          <w:szCs w:val="24"/>
        </w:rPr>
        <w:lastRenderedPageBreak/>
        <w:t>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lastRenderedPageBreak/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пандусами при входах в здания, пандусами или подъемными устройствами у </w:t>
      </w:r>
      <w:r w:rsidRPr="00B361AA">
        <w:rPr>
          <w:sz w:val="24"/>
          <w:szCs w:val="24"/>
        </w:rPr>
        <w:lastRenderedPageBreak/>
        <w:t>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градостроительного проектирования муниципального образования Березовский сельсовет Красногорского района Алтайского края применяются при подг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lastRenderedPageBreak/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4F53BF">
        <w:rPr>
          <w:sz w:val="24"/>
          <w:szCs w:val="24"/>
        </w:rPr>
        <w:t>р</w:t>
      </w:r>
      <w:r w:rsidR="004F53BF">
        <w:rPr>
          <w:sz w:val="24"/>
          <w:szCs w:val="24"/>
        </w:rPr>
        <w:t>е</w:t>
      </w:r>
      <w:r w:rsidR="004F53BF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Бер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зовский сельсовет Красногорского района Алтайского края, независимо от их организ</w:t>
      </w:r>
      <w:r w:rsidRPr="00515094">
        <w:rPr>
          <w:sz w:val="24"/>
          <w:szCs w:val="24"/>
        </w:rPr>
        <w:t>а</w:t>
      </w:r>
      <w:r w:rsidRPr="00515094">
        <w:rPr>
          <w:sz w:val="24"/>
          <w:szCs w:val="24"/>
        </w:rPr>
        <w:t>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B209EB" w:rsidRDefault="00B209EB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B209EB" w:rsidRDefault="00B209EB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E87A27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</w:t>
      </w:r>
      <w:r w:rsidRPr="00E87A27">
        <w:rPr>
          <w:rFonts w:ascii="Times New Roman" w:hAnsi="Times New Roman"/>
          <w:sz w:val="24"/>
          <w:szCs w:val="24"/>
        </w:rPr>
        <w:lastRenderedPageBreak/>
        <w:t>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lastRenderedPageBreak/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3D72B5" w:rsidRPr="00A83B26" w:rsidRDefault="003D72B5" w:rsidP="003D72B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3D72B5" w:rsidRPr="00A83B26" w:rsidRDefault="003D72B5" w:rsidP="003D72B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3D72B5" w:rsidRPr="00A83B26" w:rsidRDefault="003D72B5" w:rsidP="003D72B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3D72B5" w:rsidRPr="00A83B26" w:rsidRDefault="003D72B5" w:rsidP="003D72B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E87A27" w:rsidRPr="003D72B5" w:rsidRDefault="00E87A27" w:rsidP="003D72B5">
      <w:pPr>
        <w:ind w:firstLine="709"/>
        <w:rPr>
          <w:sz w:val="24"/>
          <w:szCs w:val="24"/>
        </w:rPr>
      </w:pPr>
    </w:p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Крытые бассейны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стов - 0,4%; станция юных 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ся на селитебной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110984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 xml:space="preserve">100 работающих в 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lastRenderedPageBreak/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оборудованные стационарными электроплитами 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Березовский</w:t>
      </w:r>
      <w:r w:rsidRPr="0090288D">
        <w:rPr>
          <w:rFonts w:ascii="Times New Roman" w:hAnsi="Times New Roman"/>
          <w:sz w:val="24"/>
          <w:szCs w:val="24"/>
        </w:rPr>
        <w:t xml:space="preserve"> 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37E" w:rsidRDefault="007D237E" w:rsidP="005560BA">
      <w:pPr>
        <w:spacing w:after="0" w:line="240" w:lineRule="auto"/>
      </w:pPr>
      <w:r>
        <w:separator/>
      </w:r>
    </w:p>
  </w:endnote>
  <w:endnote w:type="continuationSeparator" w:id="1">
    <w:p w:rsidR="007D237E" w:rsidRDefault="007D237E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4D5AA3" w:rsidRDefault="00110984">
        <w:pPr>
          <w:pStyle w:val="ac"/>
          <w:jc w:val="center"/>
        </w:pPr>
        <w:fldSimple w:instr=" PAGE   \* MERGEFORMAT ">
          <w:r w:rsidR="000279BB">
            <w:rPr>
              <w:noProof/>
            </w:rPr>
            <w:t>3</w:t>
          </w:r>
        </w:fldSimple>
      </w:p>
    </w:sdtContent>
  </w:sdt>
  <w:p w:rsidR="004D5AA3" w:rsidRDefault="004D5AA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37E" w:rsidRDefault="007D237E" w:rsidP="005560BA">
      <w:pPr>
        <w:spacing w:after="0" w:line="240" w:lineRule="auto"/>
      </w:pPr>
      <w:r>
        <w:separator/>
      </w:r>
    </w:p>
  </w:footnote>
  <w:footnote w:type="continuationSeparator" w:id="1">
    <w:p w:rsidR="007D237E" w:rsidRDefault="007D237E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35962FD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5EC4516"/>
    <w:multiLevelType w:val="multilevel"/>
    <w:tmpl w:val="64F0E7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F414954"/>
    <w:multiLevelType w:val="multilevel"/>
    <w:tmpl w:val="C92AF25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7"/>
  </w:num>
  <w:num w:numId="2">
    <w:abstractNumId w:val="43"/>
  </w:num>
  <w:num w:numId="3">
    <w:abstractNumId w:val="15"/>
  </w:num>
  <w:num w:numId="4">
    <w:abstractNumId w:val="28"/>
  </w:num>
  <w:num w:numId="5">
    <w:abstractNumId w:val="55"/>
  </w:num>
  <w:num w:numId="6">
    <w:abstractNumId w:val="34"/>
  </w:num>
  <w:num w:numId="7">
    <w:abstractNumId w:val="64"/>
  </w:num>
  <w:num w:numId="8">
    <w:abstractNumId w:val="23"/>
  </w:num>
  <w:num w:numId="9">
    <w:abstractNumId w:val="67"/>
  </w:num>
  <w:num w:numId="10">
    <w:abstractNumId w:val="52"/>
  </w:num>
  <w:num w:numId="11">
    <w:abstractNumId w:val="71"/>
  </w:num>
  <w:num w:numId="12">
    <w:abstractNumId w:val="10"/>
  </w:num>
  <w:num w:numId="13">
    <w:abstractNumId w:val="80"/>
  </w:num>
  <w:num w:numId="14">
    <w:abstractNumId w:val="24"/>
  </w:num>
  <w:num w:numId="15">
    <w:abstractNumId w:val="60"/>
  </w:num>
  <w:num w:numId="16">
    <w:abstractNumId w:val="18"/>
  </w:num>
  <w:num w:numId="17">
    <w:abstractNumId w:val="42"/>
  </w:num>
  <w:num w:numId="18">
    <w:abstractNumId w:val="66"/>
  </w:num>
  <w:num w:numId="19">
    <w:abstractNumId w:val="29"/>
  </w:num>
  <w:num w:numId="20">
    <w:abstractNumId w:val="57"/>
  </w:num>
  <w:num w:numId="21">
    <w:abstractNumId w:val="73"/>
  </w:num>
  <w:num w:numId="22">
    <w:abstractNumId w:val="59"/>
  </w:num>
  <w:num w:numId="23">
    <w:abstractNumId w:val="25"/>
  </w:num>
  <w:num w:numId="24">
    <w:abstractNumId w:val="69"/>
  </w:num>
  <w:num w:numId="25">
    <w:abstractNumId w:val="31"/>
  </w:num>
  <w:num w:numId="26">
    <w:abstractNumId w:val="75"/>
  </w:num>
  <w:num w:numId="27">
    <w:abstractNumId w:val="47"/>
  </w:num>
  <w:num w:numId="28">
    <w:abstractNumId w:val="14"/>
  </w:num>
  <w:num w:numId="29">
    <w:abstractNumId w:val="17"/>
  </w:num>
  <w:num w:numId="30">
    <w:abstractNumId w:val="32"/>
  </w:num>
  <w:num w:numId="31">
    <w:abstractNumId w:val="63"/>
  </w:num>
  <w:num w:numId="32">
    <w:abstractNumId w:val="38"/>
  </w:num>
  <w:num w:numId="33">
    <w:abstractNumId w:val="21"/>
  </w:num>
  <w:num w:numId="34">
    <w:abstractNumId w:val="49"/>
  </w:num>
  <w:num w:numId="35">
    <w:abstractNumId w:val="56"/>
  </w:num>
  <w:num w:numId="36">
    <w:abstractNumId w:val="7"/>
  </w:num>
  <w:num w:numId="37">
    <w:abstractNumId w:val="65"/>
  </w:num>
  <w:num w:numId="38">
    <w:abstractNumId w:val="51"/>
  </w:num>
  <w:num w:numId="39">
    <w:abstractNumId w:val="0"/>
  </w:num>
  <w:num w:numId="40">
    <w:abstractNumId w:val="5"/>
  </w:num>
  <w:num w:numId="41">
    <w:abstractNumId w:val="58"/>
  </w:num>
  <w:num w:numId="42">
    <w:abstractNumId w:val="12"/>
  </w:num>
  <w:num w:numId="43">
    <w:abstractNumId w:val="78"/>
  </w:num>
  <w:num w:numId="44">
    <w:abstractNumId w:val="35"/>
  </w:num>
  <w:num w:numId="45">
    <w:abstractNumId w:val="50"/>
  </w:num>
  <w:num w:numId="46">
    <w:abstractNumId w:val="13"/>
  </w:num>
  <w:num w:numId="47">
    <w:abstractNumId w:val="27"/>
  </w:num>
  <w:num w:numId="48">
    <w:abstractNumId w:val="4"/>
  </w:num>
  <w:num w:numId="49">
    <w:abstractNumId w:val="48"/>
  </w:num>
  <w:num w:numId="50">
    <w:abstractNumId w:val="20"/>
  </w:num>
  <w:num w:numId="51">
    <w:abstractNumId w:val="44"/>
  </w:num>
  <w:num w:numId="52">
    <w:abstractNumId w:val="68"/>
  </w:num>
  <w:num w:numId="53">
    <w:abstractNumId w:val="36"/>
  </w:num>
  <w:num w:numId="54">
    <w:abstractNumId w:val="53"/>
  </w:num>
  <w:num w:numId="55">
    <w:abstractNumId w:val="37"/>
  </w:num>
  <w:num w:numId="56">
    <w:abstractNumId w:val="30"/>
  </w:num>
  <w:num w:numId="57">
    <w:abstractNumId w:val="61"/>
  </w:num>
  <w:num w:numId="58">
    <w:abstractNumId w:val="70"/>
  </w:num>
  <w:num w:numId="59">
    <w:abstractNumId w:val="3"/>
  </w:num>
  <w:num w:numId="60">
    <w:abstractNumId w:val="74"/>
  </w:num>
  <w:num w:numId="61">
    <w:abstractNumId w:val="39"/>
  </w:num>
  <w:num w:numId="62">
    <w:abstractNumId w:val="79"/>
  </w:num>
  <w:num w:numId="63">
    <w:abstractNumId w:val="54"/>
  </w:num>
  <w:num w:numId="64">
    <w:abstractNumId w:val="46"/>
  </w:num>
  <w:num w:numId="65">
    <w:abstractNumId w:val="26"/>
  </w:num>
  <w:num w:numId="66">
    <w:abstractNumId w:val="16"/>
  </w:num>
  <w:num w:numId="67">
    <w:abstractNumId w:val="1"/>
  </w:num>
  <w:num w:numId="68">
    <w:abstractNumId w:val="41"/>
  </w:num>
  <w:num w:numId="69">
    <w:abstractNumId w:val="8"/>
  </w:num>
  <w:num w:numId="70">
    <w:abstractNumId w:val="76"/>
  </w:num>
  <w:num w:numId="71">
    <w:abstractNumId w:val="22"/>
  </w:num>
  <w:num w:numId="72">
    <w:abstractNumId w:val="2"/>
  </w:num>
  <w:num w:numId="73">
    <w:abstractNumId w:val="72"/>
  </w:num>
  <w:num w:numId="74">
    <w:abstractNumId w:val="45"/>
  </w:num>
  <w:num w:numId="75">
    <w:abstractNumId w:val="62"/>
  </w:num>
  <w:num w:numId="76">
    <w:abstractNumId w:val="6"/>
  </w:num>
  <w:num w:numId="77">
    <w:abstractNumId w:val="40"/>
  </w:num>
  <w:num w:numId="78">
    <w:abstractNumId w:val="33"/>
  </w:num>
  <w:num w:numId="79">
    <w:abstractNumId w:val="9"/>
  </w:num>
  <w:num w:numId="80">
    <w:abstractNumId w:val="19"/>
  </w:num>
  <w:num w:numId="81">
    <w:abstractNumId w:val="1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20245"/>
    <w:rsid w:val="000279BB"/>
    <w:rsid w:val="00057370"/>
    <w:rsid w:val="000D20E3"/>
    <w:rsid w:val="000E0D88"/>
    <w:rsid w:val="00110984"/>
    <w:rsid w:val="0019571D"/>
    <w:rsid w:val="001D67AE"/>
    <w:rsid w:val="00213E28"/>
    <w:rsid w:val="00221408"/>
    <w:rsid w:val="00234B13"/>
    <w:rsid w:val="00290470"/>
    <w:rsid w:val="002F42E6"/>
    <w:rsid w:val="00393684"/>
    <w:rsid w:val="003D2B37"/>
    <w:rsid w:val="003D72B5"/>
    <w:rsid w:val="003D7783"/>
    <w:rsid w:val="00411955"/>
    <w:rsid w:val="004A1CD4"/>
    <w:rsid w:val="004D5AA3"/>
    <w:rsid w:val="004F53BF"/>
    <w:rsid w:val="00515094"/>
    <w:rsid w:val="005560BA"/>
    <w:rsid w:val="0063425E"/>
    <w:rsid w:val="006B1578"/>
    <w:rsid w:val="006B2DC7"/>
    <w:rsid w:val="006C3207"/>
    <w:rsid w:val="006E490A"/>
    <w:rsid w:val="00724AEA"/>
    <w:rsid w:val="00741545"/>
    <w:rsid w:val="00757B5F"/>
    <w:rsid w:val="00767A64"/>
    <w:rsid w:val="00795167"/>
    <w:rsid w:val="007B7E15"/>
    <w:rsid w:val="007D237E"/>
    <w:rsid w:val="008079CD"/>
    <w:rsid w:val="00823684"/>
    <w:rsid w:val="00862A42"/>
    <w:rsid w:val="00864091"/>
    <w:rsid w:val="008A60DA"/>
    <w:rsid w:val="008D305A"/>
    <w:rsid w:val="00904D45"/>
    <w:rsid w:val="00915B61"/>
    <w:rsid w:val="0092671E"/>
    <w:rsid w:val="00A202A9"/>
    <w:rsid w:val="00A6311C"/>
    <w:rsid w:val="00AC320C"/>
    <w:rsid w:val="00AC5BA3"/>
    <w:rsid w:val="00B20189"/>
    <w:rsid w:val="00B209EB"/>
    <w:rsid w:val="00B361AA"/>
    <w:rsid w:val="00B42C06"/>
    <w:rsid w:val="00B66830"/>
    <w:rsid w:val="00B67A9F"/>
    <w:rsid w:val="00B71BE5"/>
    <w:rsid w:val="00BB5412"/>
    <w:rsid w:val="00C352E7"/>
    <w:rsid w:val="00C87761"/>
    <w:rsid w:val="00CC074F"/>
    <w:rsid w:val="00CD632A"/>
    <w:rsid w:val="00D053C2"/>
    <w:rsid w:val="00D35FBC"/>
    <w:rsid w:val="00D37A87"/>
    <w:rsid w:val="00D50B1E"/>
    <w:rsid w:val="00D525B4"/>
    <w:rsid w:val="00D65B1D"/>
    <w:rsid w:val="00E23CC9"/>
    <w:rsid w:val="00E87A27"/>
    <w:rsid w:val="00E9307B"/>
    <w:rsid w:val="00EC3949"/>
    <w:rsid w:val="00EC72C8"/>
    <w:rsid w:val="00EE3ACE"/>
    <w:rsid w:val="00F740A6"/>
    <w:rsid w:val="00FD405B"/>
    <w:rsid w:val="00FD52E4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3D72B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3D72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47871</Words>
  <Characters>272871</Characters>
  <Application>Microsoft Office Word</Application>
  <DocSecurity>0</DocSecurity>
  <Lines>2273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Krasn</dc:creator>
  <cp:lastModifiedBy>Мищенко ЕА</cp:lastModifiedBy>
  <cp:revision>4</cp:revision>
  <dcterms:created xsi:type="dcterms:W3CDTF">2024-10-28T05:02:00Z</dcterms:created>
  <dcterms:modified xsi:type="dcterms:W3CDTF">2025-05-26T10:59:00Z</dcterms:modified>
</cp:coreProperties>
</file>