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732A3E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Красногорский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7C36BD" w:rsidRDefault="007C36BD" w:rsidP="007C36BD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5)</w:t>
      </w:r>
    </w:p>
    <w:p w:rsidR="007C36BD" w:rsidRDefault="007C36BD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8F013E" w:rsidRDefault="008F013E" w:rsidP="008F01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Красногорский сельсовет Красн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горского района  Алтайского края                                                                                            5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Красногорский сельсовет  </w:t>
      </w:r>
      <w:r>
        <w:rPr>
          <w:rFonts w:ascii="Times New Roman" w:hAnsi="Times New Roman"/>
          <w:sz w:val="24"/>
          <w:szCs w:val="24"/>
        </w:rPr>
        <w:t xml:space="preserve">  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18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25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29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29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46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46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65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66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8F013E" w:rsidRDefault="008F013E" w:rsidP="008F0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8F013E" w:rsidRDefault="008F013E" w:rsidP="008F013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F013E" w:rsidRDefault="008F013E" w:rsidP="008F013E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9D1053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164B06">
        <w:rPr>
          <w:sz w:val="24"/>
          <w:szCs w:val="24"/>
        </w:rPr>
        <w:t>октября</w:t>
      </w:r>
      <w:r w:rsidRPr="008F69C7">
        <w:rPr>
          <w:sz w:val="24"/>
          <w:szCs w:val="24"/>
        </w:rPr>
        <w:t xml:space="preserve"> 2017 года № </w:t>
      </w:r>
      <w:r w:rsidR="009D1053">
        <w:rPr>
          <w:sz w:val="24"/>
          <w:szCs w:val="24"/>
        </w:rPr>
        <w:t>40</w:t>
      </w:r>
    </w:p>
    <w:p w:rsidR="00864717" w:rsidRDefault="00864717" w:rsidP="00864717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5)</w:t>
      </w:r>
    </w:p>
    <w:p w:rsidR="00864717" w:rsidRDefault="00864717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864717" w:rsidRPr="008F69C7" w:rsidRDefault="00864717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732A3E">
        <w:rPr>
          <w:sz w:val="24"/>
          <w:szCs w:val="24"/>
        </w:rPr>
        <w:t>Красногорский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«нормативы») разработаны в соответствии с требованиями Градостроительного кодекса Российской Федерации, закона Алтайского края от 29.12.2009 № 120-ЗС «О градостроительной 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на территории Алтайского края» на основании статистических и демограф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ческих данных с учетом природно-климатических, социальных, национальных и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ториальных особенностей района. Нормативы разработаны в целях обеспечения град</w:t>
      </w:r>
      <w:r w:rsidRPr="00741545">
        <w:rPr>
          <w:sz w:val="24"/>
          <w:szCs w:val="24"/>
        </w:rPr>
        <w:t>о</w:t>
      </w:r>
      <w:r w:rsidR="00EC72C8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732A3E">
        <w:rPr>
          <w:sz w:val="24"/>
          <w:szCs w:val="24"/>
        </w:rPr>
        <w:t>Красногорский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края, вх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732A3E">
        <w:rPr>
          <w:sz w:val="24"/>
          <w:szCs w:val="24"/>
        </w:rPr>
        <w:t>Красногорский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732A3E">
        <w:rPr>
          <w:sz w:val="24"/>
          <w:szCs w:val="24"/>
        </w:rPr>
        <w:t>Красногорский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она Алтайского края.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Территория муниципального образования </w:t>
      </w:r>
      <w:r w:rsidR="00732A3E">
        <w:rPr>
          <w:sz w:val="24"/>
          <w:szCs w:val="24"/>
        </w:rPr>
        <w:t>Красногорский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горского района Алтайского края имеет общую площадь земли </w:t>
      </w:r>
      <w:r w:rsidR="00732A3E">
        <w:rPr>
          <w:sz w:val="24"/>
          <w:szCs w:val="24"/>
        </w:rPr>
        <w:t>1054</w:t>
      </w:r>
      <w:r w:rsidRPr="00741545">
        <w:rPr>
          <w:sz w:val="24"/>
          <w:szCs w:val="24"/>
        </w:rPr>
        <w:t xml:space="preserve"> кв.км.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</w:t>
      </w:r>
      <w:r w:rsidR="00732A3E">
        <w:rPr>
          <w:sz w:val="24"/>
          <w:szCs w:val="24"/>
        </w:rPr>
        <w:t>Красногорского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 xml:space="preserve">сельсовета расположено </w:t>
      </w:r>
      <w:r w:rsidR="00732A3E">
        <w:rPr>
          <w:sz w:val="24"/>
          <w:szCs w:val="24"/>
        </w:rPr>
        <w:t>9</w:t>
      </w:r>
      <w:r w:rsidRPr="00741545">
        <w:rPr>
          <w:sz w:val="24"/>
          <w:szCs w:val="24"/>
        </w:rPr>
        <w:t xml:space="preserve"> населенных пункт</w:t>
      </w:r>
      <w:r w:rsidR="004F6543">
        <w:rPr>
          <w:sz w:val="24"/>
          <w:szCs w:val="24"/>
        </w:rPr>
        <w:t>ов</w:t>
      </w:r>
      <w:r w:rsidRPr="00741545">
        <w:rPr>
          <w:sz w:val="24"/>
          <w:szCs w:val="24"/>
        </w:rPr>
        <w:t xml:space="preserve">: село </w:t>
      </w:r>
      <w:r w:rsidR="00732A3E">
        <w:rPr>
          <w:sz w:val="24"/>
          <w:szCs w:val="24"/>
        </w:rPr>
        <w:t>Красногорское</w:t>
      </w:r>
      <w:r w:rsidR="004F6543">
        <w:rPr>
          <w:sz w:val="24"/>
          <w:szCs w:val="24"/>
        </w:rPr>
        <w:t xml:space="preserve">, село </w:t>
      </w:r>
      <w:r w:rsidR="00732A3E">
        <w:rPr>
          <w:sz w:val="24"/>
          <w:szCs w:val="24"/>
        </w:rPr>
        <w:t>Верх-Кажа</w:t>
      </w:r>
      <w:r w:rsidR="004F6543">
        <w:rPr>
          <w:sz w:val="24"/>
          <w:szCs w:val="24"/>
        </w:rPr>
        <w:t xml:space="preserve">, </w:t>
      </w:r>
      <w:r w:rsidR="00732A3E">
        <w:rPr>
          <w:sz w:val="24"/>
          <w:szCs w:val="24"/>
        </w:rPr>
        <w:t>поселок Ужлеп, поселок Карагайка, поселок Ивановка</w:t>
      </w:r>
      <w:r w:rsidR="004F6543">
        <w:rPr>
          <w:sz w:val="24"/>
          <w:szCs w:val="24"/>
        </w:rPr>
        <w:t xml:space="preserve">, село </w:t>
      </w:r>
      <w:r w:rsidR="00732A3E">
        <w:rPr>
          <w:sz w:val="24"/>
          <w:szCs w:val="24"/>
        </w:rPr>
        <w:t>Калташ, поселок Егона, поселок Иртышкино и</w:t>
      </w:r>
      <w:r w:rsidR="004F6543">
        <w:rPr>
          <w:sz w:val="24"/>
          <w:szCs w:val="24"/>
        </w:rPr>
        <w:t xml:space="preserve"> поселок </w:t>
      </w:r>
      <w:r w:rsidR="00732A3E">
        <w:rPr>
          <w:sz w:val="24"/>
          <w:szCs w:val="24"/>
        </w:rPr>
        <w:t>Чапша</w:t>
      </w:r>
      <w:r w:rsidR="004F6543">
        <w:rPr>
          <w:sz w:val="24"/>
          <w:szCs w:val="24"/>
        </w:rPr>
        <w:t>.</w:t>
      </w:r>
    </w:p>
    <w:p w:rsidR="00741545" w:rsidRPr="00741545" w:rsidRDefault="00741545" w:rsidP="004F6543">
      <w:pPr>
        <w:pStyle w:val="20"/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село </w:t>
      </w:r>
      <w:r w:rsidR="00732A3E">
        <w:rPr>
          <w:sz w:val="24"/>
          <w:szCs w:val="24"/>
        </w:rPr>
        <w:t>Красногорское</w:t>
      </w:r>
      <w:r w:rsidRPr="00741545">
        <w:rPr>
          <w:sz w:val="24"/>
          <w:szCs w:val="24"/>
        </w:rPr>
        <w:t>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732A3E">
        <w:rPr>
          <w:sz w:val="24"/>
          <w:szCs w:val="24"/>
        </w:rPr>
        <w:t>Красногорский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</w:t>
      </w:r>
      <w:r w:rsidRPr="00741545">
        <w:rPr>
          <w:sz w:val="24"/>
          <w:szCs w:val="24"/>
        </w:rPr>
        <w:t>л</w:t>
      </w:r>
      <w:r w:rsidRPr="00741545">
        <w:rPr>
          <w:sz w:val="24"/>
          <w:szCs w:val="24"/>
        </w:rPr>
        <w:t>тайского края следует учитывать: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732A3E">
        <w:rPr>
          <w:sz w:val="24"/>
          <w:szCs w:val="24"/>
        </w:rPr>
        <w:t>Красногорский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BD195F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поселения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lastRenderedPageBreak/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</w:t>
      </w:r>
      <w:r w:rsidR="00BD195F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BD195F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BD195F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 xml:space="preserve">никаций железно дорожного, автомобильного, речного, воздушного и трубопроводного </w:t>
      </w:r>
      <w:r w:rsidR="00741545" w:rsidRPr="007B7E15">
        <w:rPr>
          <w:sz w:val="24"/>
          <w:szCs w:val="24"/>
        </w:rPr>
        <w:lastRenderedPageBreak/>
        <w:t>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7B7E15" w:rsidRPr="007B7E15" w:rsidRDefault="007B7E15" w:rsidP="00BD195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BD195F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BD195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BD195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BD195F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BD195F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BD195F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BD195F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BD195F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BD195F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BD195F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BD195F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lastRenderedPageBreak/>
        <w:t>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BD195F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BD195F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 xml:space="preserve"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</w:t>
      </w:r>
      <w:r w:rsidRPr="007B7E15">
        <w:rPr>
          <w:sz w:val="24"/>
          <w:szCs w:val="24"/>
        </w:rPr>
        <w:lastRenderedPageBreak/>
        <w:t>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t>ся зоны различной степени градостроительной ценности территории и устанавливаться 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</w:t>
      </w:r>
      <w:r>
        <w:lastRenderedPageBreak/>
        <w:t>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BD195F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BD195F" w:rsidRDefault="00B66830" w:rsidP="00BD195F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D195F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D195F" w:rsidRDefault="00BD195F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 xml:space="preserve">При подготовке проектов планировки на застроенные территории объемы жилищного фонда, подлежащего сносу, следует определять в установленном порядке с </w:t>
      </w:r>
      <w:r w:rsidRPr="00BB5412">
        <w:rPr>
          <w:sz w:val="24"/>
          <w:szCs w:val="24"/>
        </w:rPr>
        <w:lastRenderedPageBreak/>
        <w:t>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lastRenderedPageBreak/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lastRenderedPageBreak/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lastRenderedPageBreak/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lastRenderedPageBreak/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</w:t>
      </w:r>
      <w:r w:rsidRPr="00B20189">
        <w:rPr>
          <w:sz w:val="24"/>
          <w:szCs w:val="24"/>
        </w:rPr>
        <w:lastRenderedPageBreak/>
        <w:t>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lastRenderedPageBreak/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 xml:space="preserve">ятия пищевой (пищевкусовой, мясной и молочной) промышленности, общетоварные </w:t>
      </w:r>
      <w:r w:rsidRPr="00393684">
        <w:rPr>
          <w:sz w:val="24"/>
          <w:szCs w:val="24"/>
        </w:rPr>
        <w:lastRenderedPageBreak/>
        <w:t>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lastRenderedPageBreak/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lastRenderedPageBreak/>
        <w:t>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lastRenderedPageBreak/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 xml:space="preserve"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</w:t>
      </w:r>
      <w:r w:rsidRPr="00904D45">
        <w:rPr>
          <w:sz w:val="24"/>
          <w:szCs w:val="24"/>
        </w:rPr>
        <w:lastRenderedPageBreak/>
        <w:t>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bookmarkStart w:id="16" w:name="bookmark17"/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 xml:space="preserve"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</w:t>
      </w:r>
      <w:r w:rsidRPr="00057370">
        <w:rPr>
          <w:sz w:val="24"/>
          <w:szCs w:val="24"/>
        </w:rPr>
        <w:lastRenderedPageBreak/>
        <w:t>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lastRenderedPageBreak/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lastRenderedPageBreak/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Размеры санитарно-защитной зоны от участка захоронения до населенных </w:t>
      </w:r>
      <w:r w:rsidRPr="00057370">
        <w:rPr>
          <w:sz w:val="24"/>
          <w:szCs w:val="24"/>
        </w:rPr>
        <w:lastRenderedPageBreak/>
        <w:t>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 xml:space="preserve">ских поселений, приближая их к местам жительства и работы, предусматривая, </w:t>
      </w:r>
      <w:r w:rsidRPr="00057370">
        <w:rPr>
          <w:sz w:val="24"/>
          <w:szCs w:val="24"/>
        </w:rPr>
        <w:lastRenderedPageBreak/>
        <w:t>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родильные дома и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7C36BD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>* С входами и окнами.</w:t>
      </w:r>
      <w:r w:rsidRPr="007C36BD">
        <w:rPr>
          <w:sz w:val="18"/>
          <w:szCs w:val="18"/>
        </w:rPr>
        <w:t xml:space="preserve">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7C36BD">
        <w:rPr>
          <w:rFonts w:ascii="Times New Roman" w:hAnsi="Times New Roman"/>
          <w:sz w:val="18"/>
          <w:szCs w:val="18"/>
        </w:rPr>
        <w:t>о</w:t>
      </w:r>
      <w:r w:rsidRPr="007C36BD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7C36BD">
        <w:rPr>
          <w:rFonts w:ascii="Times New Roman" w:hAnsi="Times New Roman"/>
          <w:sz w:val="18"/>
          <w:szCs w:val="18"/>
        </w:rPr>
        <w:t>е</w:t>
      </w:r>
      <w:r w:rsidRPr="007C36BD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7C36BD">
        <w:rPr>
          <w:rFonts w:ascii="Times New Roman" w:hAnsi="Times New Roman"/>
          <w:sz w:val="18"/>
          <w:szCs w:val="18"/>
        </w:rPr>
        <w:t>и</w:t>
      </w:r>
      <w:r w:rsidRPr="007C36BD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7C36BD">
        <w:rPr>
          <w:rFonts w:ascii="Times New Roman" w:hAnsi="Times New Roman"/>
          <w:sz w:val="18"/>
          <w:szCs w:val="18"/>
        </w:rPr>
        <w:t>ы</w:t>
      </w:r>
      <w:r w:rsidRPr="007C36BD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7C36BD">
        <w:rPr>
          <w:rFonts w:ascii="Times New Roman" w:hAnsi="Times New Roman"/>
          <w:sz w:val="18"/>
          <w:szCs w:val="18"/>
        </w:rPr>
        <w:t>ю</w:t>
      </w:r>
      <w:r w:rsidRPr="007C36BD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7C36BD">
        <w:rPr>
          <w:rFonts w:ascii="Times New Roman" w:hAnsi="Times New Roman"/>
          <w:sz w:val="18"/>
          <w:szCs w:val="18"/>
        </w:rPr>
        <w:t>о</w:t>
      </w:r>
      <w:r w:rsidRPr="007C36BD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7C36BD">
        <w:rPr>
          <w:rFonts w:ascii="Times New Roman" w:hAnsi="Times New Roman"/>
          <w:sz w:val="18"/>
          <w:szCs w:val="18"/>
        </w:rPr>
        <w:t>о</w:t>
      </w:r>
      <w:r w:rsidRPr="007C36BD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7C36BD">
        <w:rPr>
          <w:rFonts w:ascii="Times New Roman" w:hAnsi="Times New Roman"/>
          <w:sz w:val="18"/>
          <w:szCs w:val="18"/>
        </w:rPr>
        <w:t>т</w:t>
      </w:r>
      <w:r w:rsidRPr="007C36BD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7C36BD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</w:r>
      <w:r w:rsidR="000D20E3" w:rsidRPr="007C36BD">
        <w:rPr>
          <w:rFonts w:ascii="Times New Roman" w:hAnsi="Times New Roman"/>
          <w:sz w:val="18"/>
          <w:szCs w:val="18"/>
        </w:rPr>
        <w:t>9</w:t>
      </w:r>
      <w:r w:rsidRPr="007C36BD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7C36BD">
        <w:rPr>
          <w:rFonts w:ascii="Times New Roman" w:hAnsi="Times New Roman"/>
          <w:sz w:val="18"/>
          <w:szCs w:val="18"/>
        </w:rPr>
        <w:t>ж</w:t>
      </w:r>
      <w:r w:rsidRPr="007C36BD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C36BD">
        <w:rPr>
          <w:rFonts w:ascii="Times New Roman" w:hAnsi="Times New Roman"/>
          <w:sz w:val="18"/>
          <w:szCs w:val="18"/>
        </w:rPr>
        <w:tab/>
        <w:t>1</w:t>
      </w:r>
      <w:r w:rsidR="000D20E3" w:rsidRPr="007C36BD">
        <w:rPr>
          <w:rFonts w:ascii="Times New Roman" w:hAnsi="Times New Roman"/>
          <w:sz w:val="18"/>
          <w:szCs w:val="18"/>
        </w:rPr>
        <w:t>0</w:t>
      </w:r>
      <w:r w:rsidRPr="007C36BD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7C36BD" w:rsidRDefault="007C36BD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36BD" w:rsidRPr="00A83B26" w:rsidRDefault="007C36BD" w:rsidP="007C36BD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>Об утверждении методических рекомендаций о применении 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C36BD" w:rsidRDefault="007C36BD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36BD" w:rsidRDefault="007C36BD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36BD" w:rsidRPr="007C36BD" w:rsidRDefault="007C36BD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lastRenderedPageBreak/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lastRenderedPageBreak/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 xml:space="preserve">тами остановки транспортных средств, а также подъездами, съездами и примыканиями в </w:t>
      </w:r>
      <w:r w:rsidRPr="003D2B37">
        <w:rPr>
          <w:sz w:val="24"/>
          <w:szCs w:val="24"/>
        </w:rPr>
        <w:lastRenderedPageBreak/>
        <w:t>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приаэродромной территории запрещается проектирование, строительство и развитие сельских поселений, а также строительство и реконструкция 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 xml:space="preserve">Запрещается размещать в полосах воздушных подходов на удалении не </w:t>
      </w:r>
      <w:r w:rsidRPr="00FF4FA7">
        <w:rPr>
          <w:sz w:val="24"/>
          <w:szCs w:val="24"/>
        </w:rPr>
        <w:lastRenderedPageBreak/>
        <w:t>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lastRenderedPageBreak/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lastRenderedPageBreak/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7C36BD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7C36BD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7C36BD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7C36BD">
        <w:rPr>
          <w:sz w:val="18"/>
          <w:szCs w:val="18"/>
        </w:rPr>
        <w:t>о</w:t>
      </w:r>
      <w:r w:rsidRPr="007C36BD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7C36BD" w:rsidRDefault="007C36BD" w:rsidP="007C36BD">
      <w:pPr>
        <w:pStyle w:val="20"/>
        <w:shd w:val="clear" w:color="auto" w:fill="auto"/>
        <w:tabs>
          <w:tab w:val="left" w:pos="990"/>
        </w:tabs>
        <w:spacing w:after="0" w:line="274" w:lineRule="exact"/>
        <w:jc w:val="both"/>
        <w:rPr>
          <w:sz w:val="18"/>
          <w:szCs w:val="18"/>
        </w:rPr>
      </w:pPr>
    </w:p>
    <w:p w:rsidR="007C36BD" w:rsidRPr="007C36BD" w:rsidRDefault="007C36BD" w:rsidP="007C36BD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 xml:space="preserve"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</w:t>
      </w:r>
      <w:r w:rsidRPr="002F42E6">
        <w:rPr>
          <w:sz w:val="24"/>
          <w:szCs w:val="24"/>
        </w:rPr>
        <w:lastRenderedPageBreak/>
        <w:t>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пешеходных подходов от стоянок для временного хранения 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 xml:space="preserve">блюдены нормативные требования обеспеченности придомовой территории с необходимыми </w:t>
      </w:r>
      <w:r>
        <w:lastRenderedPageBreak/>
        <w:t>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lastRenderedPageBreak/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 xml:space="preserve">Размеры земельных участков очистных сооружений производительностью свыше 280 </w:t>
      </w:r>
      <w:r>
        <w:lastRenderedPageBreak/>
        <w:t>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 xml:space="preserve">нимаются. При технической возможности и согласовании с уполномоченными органами </w:t>
      </w:r>
      <w:r w:rsidRPr="003D7783">
        <w:rPr>
          <w:sz w:val="24"/>
          <w:szCs w:val="24"/>
        </w:rPr>
        <w:lastRenderedPageBreak/>
        <w:t>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линий и допускаемый режим его использования, в том числе 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lastRenderedPageBreak/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lastRenderedPageBreak/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лях в соответствии с СП 131.13330.2012, СП 31.13330.2010, СП 32.13330.2011 и СП 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lastRenderedPageBreak/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дренажа и 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кабелей 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инженерных сетей между собой расстояния по вертикали 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lastRenderedPageBreak/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Пригодность нарушенных земель для различных видов использования после 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lastRenderedPageBreak/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Ширина прибрежной защитной полосы озера, водохранилища, имеющих особо ценное рыбохозяйственное значение (места нереста, нагула, зимовки рыб и других </w:t>
      </w:r>
      <w:r w:rsidRPr="006B2DC7">
        <w:rPr>
          <w:sz w:val="24"/>
          <w:szCs w:val="24"/>
        </w:rPr>
        <w:lastRenderedPageBreak/>
        <w:t>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 xml:space="preserve">Порядок разработки проектов зон охраны объекта культурного наследия, </w:t>
      </w:r>
      <w:r w:rsidRPr="008D305A">
        <w:rPr>
          <w:sz w:val="24"/>
          <w:szCs w:val="24"/>
        </w:rPr>
        <w:lastRenderedPageBreak/>
        <w:t>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 xml:space="preserve">ных сооружений, отсыпки грунта при снятии курганной насыпи с помощью землеройной </w:t>
      </w:r>
      <w:r w:rsidRPr="008D305A">
        <w:rPr>
          <w:sz w:val="24"/>
          <w:szCs w:val="24"/>
        </w:rPr>
        <w:lastRenderedPageBreak/>
        <w:t>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 xml:space="preserve">следствий стихийных бедствий, Министерства информационных технологий и связи </w:t>
      </w:r>
      <w:r w:rsidRPr="008D305A">
        <w:rPr>
          <w:sz w:val="24"/>
          <w:szCs w:val="24"/>
        </w:rPr>
        <w:lastRenderedPageBreak/>
        <w:t>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 xml:space="preserve">При проведении вертикальной планировки проектные отметки территории </w:t>
      </w:r>
      <w:r w:rsidRPr="008D305A">
        <w:rPr>
          <w:sz w:val="24"/>
          <w:szCs w:val="24"/>
        </w:rPr>
        <w:lastRenderedPageBreak/>
        <w:t>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 xml:space="preserve">дения и стабилизации процессов сдвига, скольжения, выдавливания, обвалов, осыпей и </w:t>
      </w:r>
      <w:r w:rsidRPr="008079CD">
        <w:rPr>
          <w:sz w:val="24"/>
          <w:szCs w:val="24"/>
        </w:rPr>
        <w:lastRenderedPageBreak/>
        <w:t>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lastRenderedPageBreak/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защиту сельскохозяйственных земель и природных ландшафтов, сохранение </w:t>
      </w:r>
      <w:r w:rsidRPr="008079CD">
        <w:rPr>
          <w:sz w:val="24"/>
          <w:szCs w:val="24"/>
        </w:rPr>
        <w:lastRenderedPageBreak/>
        <w:t>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 xml:space="preserve">приятий по предотвращению негативного воздействия вод в границах зон затопления, </w:t>
      </w:r>
      <w:r w:rsidRPr="008079CD">
        <w:rPr>
          <w:sz w:val="24"/>
          <w:szCs w:val="24"/>
        </w:rPr>
        <w:lastRenderedPageBreak/>
        <w:t>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массивные шпоры или 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lastRenderedPageBreak/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 xml:space="preserve">Размещение и строительство зданий и сооружений на подрабатываемых </w:t>
      </w:r>
      <w:r w:rsidRPr="00E9307B">
        <w:rPr>
          <w:sz w:val="24"/>
          <w:szCs w:val="24"/>
        </w:rPr>
        <w:lastRenderedPageBreak/>
        <w:t>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</w:t>
      </w:r>
      <w:r w:rsidRPr="00E23CC9">
        <w:rPr>
          <w:sz w:val="24"/>
          <w:szCs w:val="24"/>
        </w:rPr>
        <w:lastRenderedPageBreak/>
        <w:t>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lastRenderedPageBreak/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ленных пунктов Красногорского района Алтайского края, приведенного в СП 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lastRenderedPageBreak/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lastRenderedPageBreak/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при входах в здания, пандусами или подъемными устройствами у 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lastRenderedPageBreak/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732A3E">
        <w:rPr>
          <w:sz w:val="24"/>
          <w:szCs w:val="24"/>
        </w:rPr>
        <w:t>Красногорский</w:t>
      </w:r>
      <w:r w:rsidR="00732A3E" w:rsidRPr="00515094">
        <w:rPr>
          <w:sz w:val="24"/>
          <w:szCs w:val="24"/>
        </w:rPr>
        <w:t xml:space="preserve"> </w:t>
      </w:r>
      <w:r w:rsidRPr="00515094">
        <w:rPr>
          <w:sz w:val="24"/>
          <w:szCs w:val="24"/>
        </w:rPr>
        <w:t>сельсовет Красногорского района Алтайского края применяются при подготовке,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 xml:space="preserve"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</w:t>
      </w:r>
      <w:r w:rsidRPr="00515094">
        <w:rPr>
          <w:sz w:val="24"/>
          <w:szCs w:val="24"/>
        </w:rPr>
        <w:lastRenderedPageBreak/>
        <w:t>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F54FDB">
        <w:rPr>
          <w:sz w:val="24"/>
          <w:szCs w:val="24"/>
        </w:rPr>
        <w:t>р</w:t>
      </w:r>
      <w:r w:rsidR="00F54FDB">
        <w:rPr>
          <w:sz w:val="24"/>
          <w:szCs w:val="24"/>
        </w:rPr>
        <w:t>е</w:t>
      </w:r>
      <w:r w:rsidR="00F54FDB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732A3E">
        <w:rPr>
          <w:sz w:val="24"/>
          <w:szCs w:val="24"/>
        </w:rPr>
        <w:t>Кра</w:t>
      </w:r>
      <w:r w:rsidR="00732A3E">
        <w:rPr>
          <w:sz w:val="24"/>
          <w:szCs w:val="24"/>
        </w:rPr>
        <w:t>с</w:t>
      </w:r>
      <w:r w:rsidR="00732A3E">
        <w:rPr>
          <w:sz w:val="24"/>
          <w:szCs w:val="24"/>
        </w:rPr>
        <w:t>ногорский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орган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7C36BD" w:rsidRDefault="007C36BD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BD195F" w:rsidRDefault="00BD195F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E87A27">
        <w:rPr>
          <w:rFonts w:ascii="Times New Roman" w:hAnsi="Times New Roman"/>
          <w:sz w:val="24"/>
          <w:szCs w:val="24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lastRenderedPageBreak/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7C36BD" w:rsidRPr="00A83B26" w:rsidRDefault="007C36BD" w:rsidP="007C36B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7C36BD" w:rsidRPr="00A83B26" w:rsidRDefault="007C36BD" w:rsidP="007C36B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7C36BD" w:rsidRPr="00A83B26" w:rsidRDefault="007C36BD" w:rsidP="007C36B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7C36BD" w:rsidRPr="00A83B26" w:rsidRDefault="007C36BD" w:rsidP="007C36B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7C36BD" w:rsidRPr="00E87A27" w:rsidRDefault="007C36BD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32A3E" w:rsidRDefault="00732A3E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Крытые бассейны 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стов - 0,4%; станция юных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 на селитебной 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CB5AFB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 в 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lastRenderedPageBreak/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6543" w:rsidRDefault="004F6543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стационарными электроплитами 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32A3E" w:rsidRPr="00732A3E">
        <w:rPr>
          <w:rFonts w:ascii="Times New Roman" w:hAnsi="Times New Roman" w:cs="Times New Roman"/>
          <w:sz w:val="24"/>
          <w:szCs w:val="24"/>
        </w:rPr>
        <w:t>Красногорский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066" w:rsidRDefault="00CD2066" w:rsidP="005560BA">
      <w:pPr>
        <w:spacing w:after="0" w:line="240" w:lineRule="auto"/>
      </w:pPr>
      <w:r>
        <w:separator/>
      </w:r>
    </w:p>
  </w:endnote>
  <w:endnote w:type="continuationSeparator" w:id="1">
    <w:p w:rsidR="00CD2066" w:rsidRDefault="00CD2066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9562D4" w:rsidRDefault="00CB5AFB">
        <w:pPr>
          <w:pStyle w:val="ac"/>
          <w:jc w:val="center"/>
        </w:pPr>
        <w:fldSimple w:instr=" PAGE   \* MERGEFORMAT ">
          <w:r w:rsidR="00864717">
            <w:rPr>
              <w:noProof/>
            </w:rPr>
            <w:t>17</w:t>
          </w:r>
        </w:fldSimple>
      </w:p>
    </w:sdtContent>
  </w:sdt>
  <w:p w:rsidR="009562D4" w:rsidRDefault="009562D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066" w:rsidRDefault="00CD2066" w:rsidP="005560BA">
      <w:pPr>
        <w:spacing w:after="0" w:line="240" w:lineRule="auto"/>
      </w:pPr>
      <w:r>
        <w:separator/>
      </w:r>
    </w:p>
  </w:footnote>
  <w:footnote w:type="continuationSeparator" w:id="1">
    <w:p w:rsidR="00CD2066" w:rsidRDefault="00CD2066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CEBA61B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420C7B"/>
    <w:multiLevelType w:val="multilevel"/>
    <w:tmpl w:val="F0D49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3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F675C58"/>
    <w:multiLevelType w:val="multilevel"/>
    <w:tmpl w:val="E34A1CB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6"/>
  </w:num>
  <w:num w:numId="2">
    <w:abstractNumId w:val="42"/>
  </w:num>
  <w:num w:numId="3">
    <w:abstractNumId w:val="15"/>
  </w:num>
  <w:num w:numId="4">
    <w:abstractNumId w:val="27"/>
  </w:num>
  <w:num w:numId="5">
    <w:abstractNumId w:val="54"/>
  </w:num>
  <w:num w:numId="6">
    <w:abstractNumId w:val="33"/>
  </w:num>
  <w:num w:numId="7">
    <w:abstractNumId w:val="63"/>
  </w:num>
  <w:num w:numId="8">
    <w:abstractNumId w:val="22"/>
  </w:num>
  <w:num w:numId="9">
    <w:abstractNumId w:val="66"/>
  </w:num>
  <w:num w:numId="10">
    <w:abstractNumId w:val="51"/>
  </w:num>
  <w:num w:numId="11">
    <w:abstractNumId w:val="70"/>
  </w:num>
  <w:num w:numId="12">
    <w:abstractNumId w:val="11"/>
  </w:num>
  <w:num w:numId="13">
    <w:abstractNumId w:val="79"/>
  </w:num>
  <w:num w:numId="14">
    <w:abstractNumId w:val="23"/>
  </w:num>
  <w:num w:numId="15">
    <w:abstractNumId w:val="59"/>
  </w:num>
  <w:num w:numId="16">
    <w:abstractNumId w:val="18"/>
  </w:num>
  <w:num w:numId="17">
    <w:abstractNumId w:val="41"/>
  </w:num>
  <w:num w:numId="18">
    <w:abstractNumId w:val="65"/>
  </w:num>
  <w:num w:numId="19">
    <w:abstractNumId w:val="28"/>
  </w:num>
  <w:num w:numId="20">
    <w:abstractNumId w:val="56"/>
  </w:num>
  <w:num w:numId="21">
    <w:abstractNumId w:val="72"/>
  </w:num>
  <w:num w:numId="22">
    <w:abstractNumId w:val="58"/>
  </w:num>
  <w:num w:numId="23">
    <w:abstractNumId w:val="24"/>
  </w:num>
  <w:num w:numId="24">
    <w:abstractNumId w:val="68"/>
  </w:num>
  <w:num w:numId="25">
    <w:abstractNumId w:val="30"/>
  </w:num>
  <w:num w:numId="26">
    <w:abstractNumId w:val="74"/>
  </w:num>
  <w:num w:numId="27">
    <w:abstractNumId w:val="46"/>
  </w:num>
  <w:num w:numId="28">
    <w:abstractNumId w:val="14"/>
  </w:num>
  <w:num w:numId="29">
    <w:abstractNumId w:val="17"/>
  </w:num>
  <w:num w:numId="30">
    <w:abstractNumId w:val="31"/>
  </w:num>
  <w:num w:numId="31">
    <w:abstractNumId w:val="62"/>
  </w:num>
  <w:num w:numId="32">
    <w:abstractNumId w:val="37"/>
  </w:num>
  <w:num w:numId="33">
    <w:abstractNumId w:val="20"/>
  </w:num>
  <w:num w:numId="34">
    <w:abstractNumId w:val="48"/>
  </w:num>
  <w:num w:numId="35">
    <w:abstractNumId w:val="55"/>
  </w:num>
  <w:num w:numId="36">
    <w:abstractNumId w:val="7"/>
  </w:num>
  <w:num w:numId="37">
    <w:abstractNumId w:val="64"/>
  </w:num>
  <w:num w:numId="38">
    <w:abstractNumId w:val="50"/>
  </w:num>
  <w:num w:numId="39">
    <w:abstractNumId w:val="0"/>
  </w:num>
  <w:num w:numId="40">
    <w:abstractNumId w:val="5"/>
  </w:num>
  <w:num w:numId="41">
    <w:abstractNumId w:val="57"/>
  </w:num>
  <w:num w:numId="42">
    <w:abstractNumId w:val="12"/>
  </w:num>
  <w:num w:numId="43">
    <w:abstractNumId w:val="77"/>
  </w:num>
  <w:num w:numId="44">
    <w:abstractNumId w:val="34"/>
  </w:num>
  <w:num w:numId="45">
    <w:abstractNumId w:val="49"/>
  </w:num>
  <w:num w:numId="46">
    <w:abstractNumId w:val="13"/>
  </w:num>
  <w:num w:numId="47">
    <w:abstractNumId w:val="26"/>
  </w:num>
  <w:num w:numId="48">
    <w:abstractNumId w:val="4"/>
  </w:num>
  <w:num w:numId="49">
    <w:abstractNumId w:val="47"/>
  </w:num>
  <w:num w:numId="50">
    <w:abstractNumId w:val="19"/>
  </w:num>
  <w:num w:numId="51">
    <w:abstractNumId w:val="43"/>
  </w:num>
  <w:num w:numId="52">
    <w:abstractNumId w:val="67"/>
  </w:num>
  <w:num w:numId="53">
    <w:abstractNumId w:val="35"/>
  </w:num>
  <w:num w:numId="54">
    <w:abstractNumId w:val="52"/>
  </w:num>
  <w:num w:numId="55">
    <w:abstractNumId w:val="36"/>
  </w:num>
  <w:num w:numId="56">
    <w:abstractNumId w:val="29"/>
  </w:num>
  <w:num w:numId="57">
    <w:abstractNumId w:val="60"/>
  </w:num>
  <w:num w:numId="58">
    <w:abstractNumId w:val="69"/>
  </w:num>
  <w:num w:numId="59">
    <w:abstractNumId w:val="3"/>
  </w:num>
  <w:num w:numId="60">
    <w:abstractNumId w:val="73"/>
  </w:num>
  <w:num w:numId="61">
    <w:abstractNumId w:val="38"/>
  </w:num>
  <w:num w:numId="62">
    <w:abstractNumId w:val="78"/>
  </w:num>
  <w:num w:numId="63">
    <w:abstractNumId w:val="53"/>
  </w:num>
  <w:num w:numId="64">
    <w:abstractNumId w:val="45"/>
  </w:num>
  <w:num w:numId="65">
    <w:abstractNumId w:val="25"/>
  </w:num>
  <w:num w:numId="66">
    <w:abstractNumId w:val="16"/>
  </w:num>
  <w:num w:numId="67">
    <w:abstractNumId w:val="1"/>
  </w:num>
  <w:num w:numId="68">
    <w:abstractNumId w:val="40"/>
  </w:num>
  <w:num w:numId="69">
    <w:abstractNumId w:val="9"/>
  </w:num>
  <w:num w:numId="70">
    <w:abstractNumId w:val="75"/>
  </w:num>
  <w:num w:numId="71">
    <w:abstractNumId w:val="21"/>
  </w:num>
  <w:num w:numId="72">
    <w:abstractNumId w:val="2"/>
  </w:num>
  <w:num w:numId="73">
    <w:abstractNumId w:val="71"/>
  </w:num>
  <w:num w:numId="74">
    <w:abstractNumId w:val="44"/>
  </w:num>
  <w:num w:numId="75">
    <w:abstractNumId w:val="61"/>
  </w:num>
  <w:num w:numId="76">
    <w:abstractNumId w:val="6"/>
  </w:num>
  <w:num w:numId="77">
    <w:abstractNumId w:val="39"/>
  </w:num>
  <w:num w:numId="78">
    <w:abstractNumId w:val="32"/>
  </w:num>
  <w:num w:numId="79">
    <w:abstractNumId w:val="10"/>
  </w:num>
  <w:num w:numId="80">
    <w:abstractNumId w:val="80"/>
  </w:num>
  <w:num w:numId="81">
    <w:abstractNumId w:val="8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57370"/>
    <w:rsid w:val="000D20E3"/>
    <w:rsid w:val="000E0D88"/>
    <w:rsid w:val="001146D7"/>
    <w:rsid w:val="00164B06"/>
    <w:rsid w:val="0019571D"/>
    <w:rsid w:val="001D67AE"/>
    <w:rsid w:val="00213E28"/>
    <w:rsid w:val="00234B13"/>
    <w:rsid w:val="00290470"/>
    <w:rsid w:val="002F42E6"/>
    <w:rsid w:val="00393684"/>
    <w:rsid w:val="003D2B37"/>
    <w:rsid w:val="003D7783"/>
    <w:rsid w:val="00411955"/>
    <w:rsid w:val="004A1CD4"/>
    <w:rsid w:val="004D5AA3"/>
    <w:rsid w:val="004F6543"/>
    <w:rsid w:val="00515094"/>
    <w:rsid w:val="005560BA"/>
    <w:rsid w:val="00561E44"/>
    <w:rsid w:val="006B2DC7"/>
    <w:rsid w:val="006B6C69"/>
    <w:rsid w:val="006C3207"/>
    <w:rsid w:val="006E490A"/>
    <w:rsid w:val="00724AEA"/>
    <w:rsid w:val="00732A3E"/>
    <w:rsid w:val="00741545"/>
    <w:rsid w:val="00743830"/>
    <w:rsid w:val="00757B5F"/>
    <w:rsid w:val="00765A64"/>
    <w:rsid w:val="00767A64"/>
    <w:rsid w:val="007B7E15"/>
    <w:rsid w:val="007C36BD"/>
    <w:rsid w:val="008079CD"/>
    <w:rsid w:val="00823684"/>
    <w:rsid w:val="00862A42"/>
    <w:rsid w:val="00864717"/>
    <w:rsid w:val="008B6779"/>
    <w:rsid w:val="008D305A"/>
    <w:rsid w:val="008F013E"/>
    <w:rsid w:val="00904D45"/>
    <w:rsid w:val="00915B61"/>
    <w:rsid w:val="0092671E"/>
    <w:rsid w:val="009562D4"/>
    <w:rsid w:val="009D1053"/>
    <w:rsid w:val="00A138EA"/>
    <w:rsid w:val="00A202A9"/>
    <w:rsid w:val="00A6311C"/>
    <w:rsid w:val="00A84CDC"/>
    <w:rsid w:val="00AA18BC"/>
    <w:rsid w:val="00AC320C"/>
    <w:rsid w:val="00B20189"/>
    <w:rsid w:val="00B361AA"/>
    <w:rsid w:val="00B66830"/>
    <w:rsid w:val="00B67A9F"/>
    <w:rsid w:val="00BB5412"/>
    <w:rsid w:val="00BD195F"/>
    <w:rsid w:val="00C2136D"/>
    <w:rsid w:val="00C352E7"/>
    <w:rsid w:val="00CA46A9"/>
    <w:rsid w:val="00CB5AFB"/>
    <w:rsid w:val="00CC074F"/>
    <w:rsid w:val="00CD2066"/>
    <w:rsid w:val="00D053C2"/>
    <w:rsid w:val="00D35FBC"/>
    <w:rsid w:val="00D50B1E"/>
    <w:rsid w:val="00D525B4"/>
    <w:rsid w:val="00D65B1D"/>
    <w:rsid w:val="00DE2C3C"/>
    <w:rsid w:val="00E23CC9"/>
    <w:rsid w:val="00E87A27"/>
    <w:rsid w:val="00E9307B"/>
    <w:rsid w:val="00EC3949"/>
    <w:rsid w:val="00EC72C8"/>
    <w:rsid w:val="00EE3ACE"/>
    <w:rsid w:val="00F54FDB"/>
    <w:rsid w:val="00F614EE"/>
    <w:rsid w:val="00F740A6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7C36B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7C36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47898</Words>
  <Characters>273023</Characters>
  <Application>Microsoft Office Word</Application>
  <DocSecurity>0</DocSecurity>
  <Lines>2275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Krasn</dc:creator>
  <cp:lastModifiedBy>Мищенко ЕА</cp:lastModifiedBy>
  <cp:revision>4</cp:revision>
  <dcterms:created xsi:type="dcterms:W3CDTF">2024-10-28T08:20:00Z</dcterms:created>
  <dcterms:modified xsi:type="dcterms:W3CDTF">2025-05-26T11:08:00Z</dcterms:modified>
</cp:coreProperties>
</file>