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AB" w:rsidRDefault="00EA12AB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0464" wp14:editId="4F716212">
                <wp:simplePos x="0" y="0"/>
                <wp:positionH relativeFrom="column">
                  <wp:posOffset>3312338</wp:posOffset>
                </wp:positionH>
                <wp:positionV relativeFrom="paragraph">
                  <wp:posOffset>127685</wp:posOffset>
                </wp:positionV>
                <wp:extent cx="2609850" cy="1279703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7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513" w:rsidRPr="008953F2" w:rsidRDefault="004964AA" w:rsidP="00EA12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Для размещения на официальном 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0.8pt;margin-top:10.05pt;width:205.5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" stroked="f">
                <v:textbox>
                  <w:txbxContent>
                    <w:p w:rsidR="00DA4513" w:rsidRPr="008953F2" w:rsidRDefault="004964AA" w:rsidP="00EA12A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Для размещения на официальном сайте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11"/>
        <w:gridCol w:w="213"/>
        <w:gridCol w:w="284"/>
        <w:gridCol w:w="236"/>
        <w:gridCol w:w="1489"/>
      </w:tblGrid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АДМИНИСТРАЦИЯ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КРАСНОГОРСКОГО РАЙОНА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АЛТАЙСКОГО КРАЯ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rPr>
                <w:sz w:val="24"/>
                <w:szCs w:val="24"/>
              </w:rPr>
            </w:pP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Советская ул., д. 91, с.Красногорское, 659500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Тел. (385-35) 22-4-01, факс (385-35) 22-4-36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 04018646, ОГРН 1022201944456,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 2250000913/22500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001</w:t>
            </w:r>
          </w:p>
        </w:tc>
      </w:tr>
      <w:tr w:rsidR="00EA12AB" w:rsidRPr="00D5740D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adm_krasnogorsk@mail.ru</w:t>
            </w:r>
          </w:p>
        </w:tc>
      </w:tr>
      <w:tr w:rsidR="00EA12AB" w:rsidRPr="00D5740D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A12AB" w:rsidTr="00106267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D5740D" w:rsidRDefault="00D5740D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17.02.2023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D5740D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220/П/614</w:t>
            </w:r>
            <w:bookmarkStart w:id="0" w:name="_GoBack"/>
            <w:bookmarkEnd w:id="0"/>
          </w:p>
        </w:tc>
      </w:tr>
      <w:tr w:rsidR="00EA12AB" w:rsidTr="00106267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jc w:val="center"/>
              <w:rPr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12AB" w:rsidRDefault="00EA12AB" w:rsidP="00EA12AB">
      <w:pPr>
        <w:tabs>
          <w:tab w:val="left" w:pos="401"/>
          <w:tab w:val="left" w:pos="3681"/>
        </w:tabs>
        <w:rPr>
          <w:i/>
          <w:sz w:val="24"/>
          <w:szCs w:val="24"/>
          <w:u w:val="single"/>
        </w:rPr>
      </w:pPr>
    </w:p>
    <w:p w:rsidR="00EA12AB" w:rsidRDefault="00EA12AB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</w:p>
    <w:p w:rsidR="004964AA" w:rsidRDefault="004964AA" w:rsidP="004964AA">
      <w:pPr>
        <w:tabs>
          <w:tab w:val="left" w:pos="5161"/>
        </w:tabs>
        <w:jc w:val="center"/>
        <w:rPr>
          <w:sz w:val="28"/>
          <w:szCs w:val="28"/>
        </w:rPr>
      </w:pP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Администрация Красногорского района просит опубликовать извещение следующего содержания: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Администрация Красногорского района Алтайского края</w:t>
      </w:r>
      <w:r w:rsidRPr="0010795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 w:rsidRPr="00E52978">
        <w:rPr>
          <w:b/>
          <w:sz w:val="26"/>
          <w:szCs w:val="26"/>
        </w:rPr>
        <w:t xml:space="preserve"> апреля 2023 года </w:t>
      </w:r>
      <w:r w:rsidRPr="00533CB9">
        <w:rPr>
          <w:b/>
          <w:sz w:val="26"/>
          <w:szCs w:val="26"/>
        </w:rPr>
        <w:t>в 11-00 часов</w:t>
      </w:r>
      <w:r w:rsidRPr="00533CB9">
        <w:rPr>
          <w:sz w:val="26"/>
          <w:szCs w:val="26"/>
        </w:rPr>
        <w:t xml:space="preserve"> по адресу: с. Красногорское, ул. Советская,</w:t>
      </w:r>
      <w:r w:rsidRPr="00107954">
        <w:rPr>
          <w:sz w:val="26"/>
          <w:szCs w:val="26"/>
        </w:rPr>
        <w:t xml:space="preserve"> д. 91, </w:t>
      </w:r>
      <w:proofErr w:type="spellStart"/>
      <w:r w:rsidRPr="00107954">
        <w:rPr>
          <w:sz w:val="26"/>
          <w:szCs w:val="26"/>
        </w:rPr>
        <w:t>каб</w:t>
      </w:r>
      <w:proofErr w:type="spellEnd"/>
      <w:r w:rsidRPr="00107954">
        <w:rPr>
          <w:sz w:val="26"/>
          <w:szCs w:val="26"/>
        </w:rPr>
        <w:t>. № 13, проводит аукцион по продаже права на заключение договор</w:t>
      </w:r>
      <w:r>
        <w:rPr>
          <w:sz w:val="26"/>
          <w:szCs w:val="26"/>
        </w:rPr>
        <w:t xml:space="preserve">ов </w:t>
      </w:r>
      <w:r w:rsidRPr="00107954">
        <w:rPr>
          <w:sz w:val="26"/>
          <w:szCs w:val="26"/>
        </w:rPr>
        <w:t>аренды земельн</w:t>
      </w:r>
      <w:r>
        <w:rPr>
          <w:sz w:val="26"/>
          <w:szCs w:val="26"/>
        </w:rPr>
        <w:t>ых</w:t>
      </w:r>
      <w:r w:rsidRPr="0010795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107954">
        <w:rPr>
          <w:sz w:val="26"/>
          <w:szCs w:val="26"/>
        </w:rPr>
        <w:t xml:space="preserve"> из земель сельскохозяйственного назначения, государственная собственность на которые не разграничена. Продажа права аренды осуществляется на основании постановлени</w:t>
      </w:r>
      <w:r>
        <w:rPr>
          <w:sz w:val="26"/>
          <w:szCs w:val="26"/>
        </w:rPr>
        <w:t>я</w:t>
      </w:r>
      <w:r w:rsidRPr="00107954">
        <w:rPr>
          <w:sz w:val="26"/>
          <w:szCs w:val="26"/>
        </w:rPr>
        <w:t xml:space="preserve"> Администрации Красногорского района Алтайского края </w:t>
      </w:r>
      <w:r w:rsidRPr="00CF12D1">
        <w:rPr>
          <w:sz w:val="26"/>
          <w:szCs w:val="26"/>
        </w:rPr>
        <w:t xml:space="preserve">от </w:t>
      </w:r>
      <w:r>
        <w:rPr>
          <w:sz w:val="26"/>
          <w:szCs w:val="26"/>
        </w:rPr>
        <w:t>03.02</w:t>
      </w:r>
      <w:r w:rsidRPr="00CF12D1">
        <w:rPr>
          <w:sz w:val="26"/>
          <w:szCs w:val="26"/>
        </w:rPr>
        <w:t xml:space="preserve">.2023 № </w:t>
      </w:r>
      <w:r>
        <w:rPr>
          <w:sz w:val="26"/>
          <w:szCs w:val="26"/>
        </w:rPr>
        <w:t>39</w:t>
      </w:r>
      <w:r w:rsidRPr="00CF12D1">
        <w:rPr>
          <w:sz w:val="26"/>
          <w:szCs w:val="26"/>
        </w:rPr>
        <w:t>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Форма аукциона: аукцион является открытым по составу участников.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Организатор аукциона: Комитет по экономике, труду и управлению муниципальным имуществом Администрации района.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НА ТОРГИ ВЫСТАВЛЯЕТСЯ: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b/>
          <w:sz w:val="26"/>
          <w:szCs w:val="26"/>
        </w:rPr>
        <w:t xml:space="preserve">Лот № 01 </w:t>
      </w:r>
      <w:r w:rsidRPr="00107954">
        <w:rPr>
          <w:sz w:val="26"/>
          <w:szCs w:val="26"/>
        </w:rPr>
        <w:t xml:space="preserve">– земельный участок, расположенный в </w:t>
      </w:r>
      <w:r>
        <w:rPr>
          <w:sz w:val="26"/>
          <w:szCs w:val="26"/>
        </w:rPr>
        <w:t xml:space="preserve">770 м на юго-восток от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ильно</w:t>
      </w:r>
      <w:proofErr w:type="spellEnd"/>
      <w:r w:rsidRPr="00107954">
        <w:rPr>
          <w:sz w:val="26"/>
          <w:szCs w:val="26"/>
        </w:rPr>
        <w:t xml:space="preserve"> Красногорского района Алтайского края.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 xml:space="preserve">Площадь земельного участка – </w:t>
      </w:r>
      <w:r>
        <w:rPr>
          <w:sz w:val="26"/>
          <w:szCs w:val="26"/>
        </w:rPr>
        <w:t>203738</w:t>
      </w:r>
      <w:r w:rsidRPr="00107954">
        <w:rPr>
          <w:sz w:val="26"/>
          <w:szCs w:val="26"/>
        </w:rPr>
        <w:t xml:space="preserve"> кв. м.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Кадастровый номер земельного участка – 22:20:0</w:t>
      </w:r>
      <w:r>
        <w:rPr>
          <w:sz w:val="26"/>
          <w:szCs w:val="26"/>
        </w:rPr>
        <w:t>1</w:t>
      </w:r>
      <w:r w:rsidRPr="00107954">
        <w:rPr>
          <w:sz w:val="26"/>
          <w:szCs w:val="26"/>
        </w:rPr>
        <w:t>000</w:t>
      </w:r>
      <w:r>
        <w:rPr>
          <w:sz w:val="26"/>
          <w:szCs w:val="26"/>
        </w:rPr>
        <w:t>2</w:t>
      </w:r>
      <w:r w:rsidRPr="00107954">
        <w:rPr>
          <w:sz w:val="26"/>
          <w:szCs w:val="26"/>
        </w:rPr>
        <w:t>:</w:t>
      </w:r>
      <w:r>
        <w:rPr>
          <w:sz w:val="26"/>
          <w:szCs w:val="26"/>
        </w:rPr>
        <w:t>3263</w:t>
      </w:r>
      <w:r w:rsidRPr="00107954">
        <w:rPr>
          <w:sz w:val="26"/>
          <w:szCs w:val="26"/>
        </w:rPr>
        <w:t>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Категория земель – земли сельскохозяйственного назначения</w:t>
      </w:r>
      <w:r>
        <w:rPr>
          <w:sz w:val="26"/>
          <w:szCs w:val="26"/>
        </w:rPr>
        <w:t xml:space="preserve"> (фонд перераспределения)</w:t>
      </w:r>
      <w:r w:rsidRPr="00107954">
        <w:rPr>
          <w:sz w:val="26"/>
          <w:szCs w:val="26"/>
        </w:rPr>
        <w:t>.</w:t>
      </w:r>
    </w:p>
    <w:p w:rsidR="00A5410D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 xml:space="preserve">Разрешенное использование – для </w:t>
      </w:r>
      <w:r>
        <w:rPr>
          <w:sz w:val="26"/>
          <w:szCs w:val="26"/>
        </w:rPr>
        <w:t>сельскохозяйственного использования (1.1).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Срок аренды – 10 (десят</w:t>
      </w:r>
      <w:r>
        <w:rPr>
          <w:sz w:val="26"/>
          <w:szCs w:val="26"/>
        </w:rPr>
        <w:t>ь) лет.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Ограничения (обременения) отсутствуют.</w:t>
      </w:r>
    </w:p>
    <w:p w:rsidR="00A5410D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Согласно отчет</w:t>
      </w:r>
      <w:r>
        <w:rPr>
          <w:sz w:val="26"/>
          <w:szCs w:val="26"/>
        </w:rPr>
        <w:t>у</w:t>
      </w:r>
      <w:r w:rsidRPr="0010795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90-23-01-16 </w:t>
      </w:r>
      <w:r w:rsidRPr="00107954">
        <w:rPr>
          <w:sz w:val="26"/>
          <w:szCs w:val="26"/>
        </w:rPr>
        <w:t xml:space="preserve"> от </w:t>
      </w:r>
      <w:r w:rsidRPr="00057B52">
        <w:rPr>
          <w:sz w:val="26"/>
          <w:szCs w:val="26"/>
        </w:rPr>
        <w:t>10.02.</w:t>
      </w:r>
      <w:r w:rsidRPr="00107954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07954">
        <w:rPr>
          <w:sz w:val="26"/>
          <w:szCs w:val="26"/>
        </w:rPr>
        <w:t xml:space="preserve"> г. об оценке земельного участка,  начальная цена предмета аукциона– </w:t>
      </w:r>
      <w:r>
        <w:rPr>
          <w:sz w:val="26"/>
          <w:szCs w:val="26"/>
        </w:rPr>
        <w:t>23731</w:t>
      </w:r>
      <w:r w:rsidRPr="00107954">
        <w:rPr>
          <w:sz w:val="26"/>
          <w:szCs w:val="26"/>
        </w:rPr>
        <w:t xml:space="preserve"> руб., задаток – </w:t>
      </w:r>
      <w:r>
        <w:rPr>
          <w:sz w:val="26"/>
          <w:szCs w:val="26"/>
        </w:rPr>
        <w:t>7119,30</w:t>
      </w:r>
      <w:r w:rsidRPr="00107954">
        <w:rPr>
          <w:sz w:val="26"/>
          <w:szCs w:val="26"/>
        </w:rPr>
        <w:t xml:space="preserve"> руб., шаг аукциона – </w:t>
      </w:r>
      <w:r>
        <w:rPr>
          <w:sz w:val="26"/>
          <w:szCs w:val="26"/>
        </w:rPr>
        <w:t>711,93 руб.;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b/>
          <w:sz w:val="26"/>
          <w:szCs w:val="26"/>
        </w:rPr>
        <w:t>Лот № 0</w:t>
      </w:r>
      <w:r>
        <w:rPr>
          <w:b/>
          <w:sz w:val="26"/>
          <w:szCs w:val="26"/>
        </w:rPr>
        <w:t>2</w:t>
      </w:r>
      <w:r w:rsidRPr="00107954">
        <w:rPr>
          <w:b/>
          <w:sz w:val="26"/>
          <w:szCs w:val="26"/>
        </w:rPr>
        <w:t xml:space="preserve"> </w:t>
      </w:r>
      <w:r w:rsidRPr="00107954">
        <w:rPr>
          <w:sz w:val="26"/>
          <w:szCs w:val="26"/>
        </w:rPr>
        <w:t xml:space="preserve">– земельный участок, расположенный в </w:t>
      </w:r>
      <w:r>
        <w:rPr>
          <w:sz w:val="26"/>
          <w:szCs w:val="26"/>
        </w:rPr>
        <w:t xml:space="preserve">9,8 км на юго-восток от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.И</w:t>
      </w:r>
      <w:proofErr w:type="gramEnd"/>
      <w:r>
        <w:rPr>
          <w:sz w:val="26"/>
          <w:szCs w:val="26"/>
        </w:rPr>
        <w:t>вановка</w:t>
      </w:r>
      <w:proofErr w:type="spellEnd"/>
      <w:r w:rsidRPr="00107954">
        <w:rPr>
          <w:sz w:val="26"/>
          <w:szCs w:val="26"/>
        </w:rPr>
        <w:t xml:space="preserve"> Красногорского района Алтайского края.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 xml:space="preserve">Площадь земельного участка – </w:t>
      </w:r>
      <w:r>
        <w:rPr>
          <w:sz w:val="26"/>
          <w:szCs w:val="26"/>
        </w:rPr>
        <w:t>25000</w:t>
      </w:r>
      <w:r w:rsidRPr="00107954">
        <w:rPr>
          <w:sz w:val="26"/>
          <w:szCs w:val="26"/>
        </w:rPr>
        <w:t xml:space="preserve"> кв. м.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Кадастровый номер земельного участка – 22:20:0</w:t>
      </w:r>
      <w:r>
        <w:rPr>
          <w:sz w:val="26"/>
          <w:szCs w:val="26"/>
        </w:rPr>
        <w:t>4</w:t>
      </w:r>
      <w:r w:rsidRPr="00107954">
        <w:rPr>
          <w:sz w:val="26"/>
          <w:szCs w:val="26"/>
        </w:rPr>
        <w:t>000</w:t>
      </w:r>
      <w:r>
        <w:rPr>
          <w:sz w:val="26"/>
          <w:szCs w:val="26"/>
        </w:rPr>
        <w:t>2</w:t>
      </w:r>
      <w:r w:rsidRPr="00107954">
        <w:rPr>
          <w:sz w:val="26"/>
          <w:szCs w:val="26"/>
        </w:rPr>
        <w:t>:</w:t>
      </w:r>
      <w:r>
        <w:rPr>
          <w:sz w:val="26"/>
          <w:szCs w:val="26"/>
        </w:rPr>
        <w:t>198</w:t>
      </w:r>
      <w:r w:rsidRPr="00107954">
        <w:rPr>
          <w:sz w:val="26"/>
          <w:szCs w:val="26"/>
        </w:rPr>
        <w:t>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Категория земель – земли сельскохозяйственного назначения</w:t>
      </w:r>
      <w:r>
        <w:rPr>
          <w:sz w:val="26"/>
          <w:szCs w:val="26"/>
        </w:rPr>
        <w:t xml:space="preserve"> (фонд перераспределения)</w:t>
      </w:r>
      <w:r w:rsidRPr="00107954">
        <w:rPr>
          <w:sz w:val="26"/>
          <w:szCs w:val="26"/>
        </w:rPr>
        <w:t>.</w:t>
      </w:r>
    </w:p>
    <w:p w:rsidR="00A5410D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 xml:space="preserve">Разрешенное использование – для </w:t>
      </w:r>
      <w:r>
        <w:rPr>
          <w:sz w:val="26"/>
          <w:szCs w:val="26"/>
        </w:rPr>
        <w:t>пчеловодства (1.12).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lastRenderedPageBreak/>
        <w:t>Срок аренды – 10 (десят</w:t>
      </w:r>
      <w:r>
        <w:rPr>
          <w:sz w:val="26"/>
          <w:szCs w:val="26"/>
        </w:rPr>
        <w:t>ь) лет.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Ограничения (обременения) отсутствуют.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Согласно отчет</w:t>
      </w:r>
      <w:r>
        <w:rPr>
          <w:sz w:val="26"/>
          <w:szCs w:val="26"/>
        </w:rPr>
        <w:t>у</w:t>
      </w:r>
      <w:r w:rsidRPr="0010795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90-23-01-16/1 </w:t>
      </w:r>
      <w:r w:rsidRPr="00107954">
        <w:rPr>
          <w:sz w:val="26"/>
          <w:szCs w:val="26"/>
        </w:rPr>
        <w:t xml:space="preserve"> от </w:t>
      </w:r>
      <w:r w:rsidRPr="00057B52">
        <w:rPr>
          <w:sz w:val="26"/>
          <w:szCs w:val="26"/>
        </w:rPr>
        <w:t>10.02.2023</w:t>
      </w:r>
      <w:r w:rsidRPr="00107954">
        <w:rPr>
          <w:sz w:val="26"/>
          <w:szCs w:val="26"/>
        </w:rPr>
        <w:t xml:space="preserve"> г. об оценке земельного участка,  начальная цена предмета аукциона– </w:t>
      </w:r>
      <w:r>
        <w:rPr>
          <w:sz w:val="26"/>
          <w:szCs w:val="26"/>
        </w:rPr>
        <w:t>7868</w:t>
      </w:r>
      <w:r w:rsidRPr="00107954">
        <w:rPr>
          <w:sz w:val="26"/>
          <w:szCs w:val="26"/>
        </w:rPr>
        <w:t xml:space="preserve"> руб., задаток – </w:t>
      </w:r>
      <w:r>
        <w:rPr>
          <w:sz w:val="26"/>
          <w:szCs w:val="26"/>
        </w:rPr>
        <w:t>2360,40</w:t>
      </w:r>
      <w:r w:rsidRPr="00107954">
        <w:rPr>
          <w:sz w:val="26"/>
          <w:szCs w:val="26"/>
        </w:rPr>
        <w:t xml:space="preserve"> руб., шаг аукциона – </w:t>
      </w:r>
      <w:r>
        <w:rPr>
          <w:sz w:val="26"/>
          <w:szCs w:val="26"/>
        </w:rPr>
        <w:t>236,04 руб.</w:t>
      </w:r>
    </w:p>
    <w:p w:rsidR="00A5410D" w:rsidRDefault="00A5410D" w:rsidP="00A5410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Условия и порядок проведения аукциона:</w:t>
      </w:r>
    </w:p>
    <w:p w:rsidR="00A5410D" w:rsidRDefault="00A5410D" w:rsidP="00A541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Данное сообщение является публичной офертой для заключения договора о задатке в соответствии со ст. 437 ГК РФ. Для участия в аукционе претендент (физическое или юридическое лицо) подает заявку установленного образца с указанием реквизитов счета для возврата задатка, представляет, копию документов удостоверяющих личность, копию учредительных документов (документов о государственной регистрации юридического лица) доверенность на лицо, уполномоченное действовать от имени заявителя при подаче заявки на участие в торгах; платежный документ, подтверждающий внесение задатка с отметкой банка плательщика об исполнении. Предоставление документа, подтверждающего внесение задатка на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/с организатора торгов ИНН 2250000913, КПП 225001001 </w:t>
      </w:r>
      <w:r>
        <w:rPr>
          <w:rFonts w:eastAsia="Calibri"/>
          <w:sz w:val="26"/>
          <w:szCs w:val="26"/>
        </w:rPr>
        <w:t xml:space="preserve">Наименование: </w:t>
      </w:r>
      <w:r>
        <w:rPr>
          <w:sz w:val="26"/>
          <w:szCs w:val="26"/>
        </w:rPr>
        <w:t xml:space="preserve">КОМИТЕТ ПО ФИНАНСАМ АДМИНИСТРАЦИИ КРАСНОГОРСКОГО РАЙОНА (Администрация Красногорского района Алтайского края) </w:t>
      </w:r>
      <w:r>
        <w:rPr>
          <w:rFonts w:eastAsia="Calibri"/>
          <w:sz w:val="26"/>
          <w:szCs w:val="26"/>
        </w:rPr>
        <w:t>л/</w:t>
      </w:r>
      <w:proofErr w:type="spellStart"/>
      <w:r>
        <w:rPr>
          <w:rFonts w:eastAsia="Calibri"/>
          <w:sz w:val="26"/>
          <w:szCs w:val="26"/>
        </w:rPr>
        <w:t>сч</w:t>
      </w:r>
      <w:proofErr w:type="spellEnd"/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05173015730,  </w:t>
      </w:r>
      <w:proofErr w:type="gramStart"/>
      <w:r>
        <w:rPr>
          <w:rFonts w:eastAsia="Calibri"/>
          <w:sz w:val="26"/>
          <w:szCs w:val="26"/>
        </w:rPr>
        <w:t>р</w:t>
      </w:r>
      <w:proofErr w:type="gramEnd"/>
      <w:r>
        <w:rPr>
          <w:rFonts w:eastAsia="Calibri"/>
          <w:sz w:val="26"/>
          <w:szCs w:val="26"/>
        </w:rPr>
        <w:t>/</w:t>
      </w:r>
      <w:proofErr w:type="spellStart"/>
      <w:r>
        <w:rPr>
          <w:rFonts w:eastAsia="Calibri"/>
          <w:sz w:val="26"/>
          <w:szCs w:val="26"/>
        </w:rPr>
        <w:t>сч</w:t>
      </w:r>
      <w:proofErr w:type="spellEnd"/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03232643016190001700  </w:t>
      </w:r>
      <w:r>
        <w:rPr>
          <w:rFonts w:eastAsia="Calibri"/>
          <w:sz w:val="26"/>
          <w:szCs w:val="26"/>
        </w:rPr>
        <w:t xml:space="preserve">БИК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010173001 Единый казначейский счет 40102810045370000009 ОТДЕЛЕНИЕ БАРНАУЛ БАНКА РОССИИ//УФК по Алтайскому краю г. Барнаул</w:t>
      </w:r>
      <w:r>
        <w:t xml:space="preserve">  </w:t>
      </w:r>
      <w:r>
        <w:rPr>
          <w:b/>
          <w:sz w:val="26"/>
          <w:szCs w:val="26"/>
        </w:rPr>
        <w:t xml:space="preserve">не позднее 28 марта 2023 года,  </w:t>
      </w:r>
      <w:r>
        <w:rPr>
          <w:sz w:val="26"/>
          <w:szCs w:val="26"/>
        </w:rPr>
        <w:t>признается заключением соглашения о задатке;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>
        <w:rPr>
          <w:b/>
          <w:color w:val="2E3440"/>
          <w:sz w:val="26"/>
          <w:szCs w:val="26"/>
        </w:rPr>
        <w:t>цена, сложившаяся на аукционе, является годовой арендной платой; арендная плата за первый отчетный год аренды подлежит внесению арендатором в полном размере</w:t>
      </w:r>
      <w:r>
        <w:rPr>
          <w:color w:val="2E3440"/>
          <w:sz w:val="26"/>
          <w:szCs w:val="26"/>
        </w:rPr>
        <w:t xml:space="preserve"> </w:t>
      </w:r>
      <w:r>
        <w:rPr>
          <w:b/>
          <w:color w:val="2E3440"/>
          <w:sz w:val="26"/>
          <w:szCs w:val="26"/>
        </w:rPr>
        <w:t>в течени</w:t>
      </w:r>
      <w:proofErr w:type="gramStart"/>
      <w:r>
        <w:rPr>
          <w:b/>
          <w:color w:val="2E3440"/>
          <w:sz w:val="26"/>
          <w:szCs w:val="26"/>
        </w:rPr>
        <w:t>и</w:t>
      </w:r>
      <w:proofErr w:type="gramEnd"/>
      <w:r>
        <w:rPr>
          <w:b/>
          <w:color w:val="2E3440"/>
          <w:sz w:val="26"/>
          <w:szCs w:val="26"/>
        </w:rPr>
        <w:t xml:space="preserve"> 30 календарных дней с момента подписания договора аренды земельного участка</w:t>
      </w:r>
      <w:r>
        <w:rPr>
          <w:color w:val="2E3440"/>
          <w:sz w:val="26"/>
          <w:szCs w:val="26"/>
        </w:rPr>
        <w:t xml:space="preserve">, </w:t>
      </w:r>
      <w:r>
        <w:rPr>
          <w:sz w:val="26"/>
          <w:szCs w:val="26"/>
        </w:rPr>
        <w:t xml:space="preserve">в последующие годы арендная плата по договору аренды вносится ежеквартально, равными долями, пропорционально относительно суммы ежегодной арендной платы, не позднее 1-го числа месяца, следующего за истекшим кварталом, в случае прекращения договора аренды, в том числе в случаях досрочного расторжения договора или одностороннего отказа от договора, арендная плата, внесенная арендатором, возврату не подлежит </w:t>
      </w:r>
      <w:r w:rsidRPr="00107954">
        <w:rPr>
          <w:sz w:val="26"/>
          <w:szCs w:val="26"/>
        </w:rPr>
        <w:t>– победителем аукциона признается лицо, предложившее наибольший размер ежегодной арендной платы;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–результаты аукциона оформляются протоколом, который подписывается организатором аукциона в день проведения торгов;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– 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– организатор аукциона может отказаться от проведения торгов в любое время, но не позднее, чем за 3 дня до дня проведения аукциона;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– в случае</w:t>
      </w:r>
      <w:proofErr w:type="gramStart"/>
      <w:r w:rsidRPr="00107954">
        <w:rPr>
          <w:sz w:val="26"/>
          <w:szCs w:val="26"/>
        </w:rPr>
        <w:t>,</w:t>
      </w:r>
      <w:proofErr w:type="gramEnd"/>
      <w:r w:rsidRPr="00107954">
        <w:rPr>
          <w:sz w:val="26"/>
          <w:szCs w:val="26"/>
        </w:rPr>
        <w:t xml:space="preserve"> если аукцион признан несостоявшимся и только один заявитель признан участником аукциона и поданная заявителем заявка соответствует всем требованиям и условиям аукциона, уполномоченный орган в течение десяти дней в соответствии с п. 13, п. 14 ст. 39.12 Земельного кодекса РФ обязан направить заявителю: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– три экземпляра подписанного проекта договора аренды земельного участка, при этом размер ежегодной арендной платы по договору аренды определяется в размере, равном начальной цене предмета аукциона;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lastRenderedPageBreak/>
        <w:t xml:space="preserve">– победитель аукциона (единственный участник) обязан подписать договор аренды земельного участка, не ранее, чем через 10 дней со дня размещения информации о результатах торгов на сайте </w:t>
      </w:r>
      <w:r w:rsidRPr="00107954">
        <w:rPr>
          <w:sz w:val="26"/>
          <w:szCs w:val="26"/>
          <w:u w:val="single"/>
        </w:rPr>
        <w:t>www.torgi.gov.ru</w:t>
      </w:r>
      <w:r w:rsidRPr="00107954">
        <w:rPr>
          <w:sz w:val="26"/>
          <w:szCs w:val="26"/>
        </w:rPr>
        <w:t>, и не позднее 30 дней со дня направления уполномоченным органом проектов договора аренды земельного участка;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– при заключении договора аренды земельного участка с победителем аукциона или единственным участником, иным лицом, с которым заключается договор аренды земельного участка, в соответствии с п. 13, п. 14 ст. 39.12 Земельного кодекса РФ, сумма внесенного им задатка засчитывается в счет исполнения обязательств по заключенному договору аренды земельного участка; в случае</w:t>
      </w:r>
      <w:proofErr w:type="gramStart"/>
      <w:r w:rsidRPr="00107954">
        <w:rPr>
          <w:sz w:val="26"/>
          <w:szCs w:val="26"/>
        </w:rPr>
        <w:t>,</w:t>
      </w:r>
      <w:proofErr w:type="gramEnd"/>
      <w:r w:rsidRPr="00107954">
        <w:rPr>
          <w:sz w:val="26"/>
          <w:szCs w:val="26"/>
        </w:rPr>
        <w:t xml:space="preserve"> если победитель аукциона или единственный участник уклоняется от подписания протокола о результатах торгов или заключения договора, внесенный им задаток не возвращается;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– если договор аренды земельного участка, в течение 30 дней со дня направления победителю аукциона его проекта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– в случае</w:t>
      </w:r>
      <w:proofErr w:type="gramStart"/>
      <w:r w:rsidRPr="00107954">
        <w:rPr>
          <w:sz w:val="26"/>
          <w:szCs w:val="26"/>
        </w:rPr>
        <w:t>,</w:t>
      </w:r>
      <w:proofErr w:type="gramEnd"/>
      <w:r w:rsidRPr="00107954">
        <w:rPr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земельными участками иным образом в соответствии с Земельным кодексом РФ;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>– осмотр земельных участков на местности производится самостоятельно;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 xml:space="preserve">– форма заявки на участие в аукционе, проекты договора аренды земельного участка, и иные документы по проведению аукциона опубликованы на сайтах: </w:t>
      </w:r>
      <w:r w:rsidRPr="00107954">
        <w:rPr>
          <w:sz w:val="26"/>
          <w:szCs w:val="26"/>
          <w:u w:val="single"/>
        </w:rPr>
        <w:t>www.torgi.gov.ru</w:t>
      </w:r>
      <w:r w:rsidRPr="00107954">
        <w:rPr>
          <w:sz w:val="26"/>
          <w:szCs w:val="26"/>
        </w:rPr>
        <w:t xml:space="preserve">, </w:t>
      </w:r>
      <w:r w:rsidRPr="00107954">
        <w:rPr>
          <w:sz w:val="26"/>
          <w:szCs w:val="26"/>
          <w:u w:val="single"/>
        </w:rPr>
        <w:t>www.adm-krasnogorsk.ru</w:t>
      </w:r>
      <w:r w:rsidRPr="00107954">
        <w:rPr>
          <w:sz w:val="26"/>
          <w:szCs w:val="26"/>
        </w:rPr>
        <w:t>;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proofErr w:type="gramStart"/>
      <w:r w:rsidRPr="00107954">
        <w:rPr>
          <w:sz w:val="26"/>
          <w:szCs w:val="26"/>
        </w:rPr>
        <w:t xml:space="preserve">– прием заявок и документов от претендентов лично (либо по доверенности), необходимых для участия в аукционе, ознакомление с документами производится </w:t>
      </w:r>
      <w:r w:rsidRPr="00107954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27 февраля</w:t>
      </w:r>
      <w:r w:rsidRPr="00107954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3</w:t>
      </w:r>
      <w:r w:rsidRPr="00107954">
        <w:rPr>
          <w:b/>
          <w:sz w:val="26"/>
          <w:szCs w:val="26"/>
        </w:rPr>
        <w:t xml:space="preserve"> г., но не позднее </w:t>
      </w:r>
      <w:r>
        <w:rPr>
          <w:b/>
          <w:sz w:val="26"/>
          <w:szCs w:val="26"/>
        </w:rPr>
        <w:t>28 марта</w:t>
      </w:r>
      <w:r w:rsidRPr="00107954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3</w:t>
      </w:r>
      <w:r w:rsidRPr="00107954">
        <w:rPr>
          <w:b/>
          <w:sz w:val="26"/>
          <w:szCs w:val="26"/>
        </w:rPr>
        <w:t xml:space="preserve"> г., в рабочие дни с 9-00 до 17-00 часов</w:t>
      </w:r>
      <w:r w:rsidRPr="00107954">
        <w:rPr>
          <w:sz w:val="26"/>
          <w:szCs w:val="26"/>
        </w:rPr>
        <w:t xml:space="preserve"> (обед с 13-00 до 14-00) по адресу: 659500, с. Красногорское, ул. Советская, д. 91, </w:t>
      </w:r>
      <w:proofErr w:type="spellStart"/>
      <w:r w:rsidRPr="00107954">
        <w:rPr>
          <w:sz w:val="26"/>
          <w:szCs w:val="26"/>
        </w:rPr>
        <w:t>каб</w:t>
      </w:r>
      <w:proofErr w:type="spellEnd"/>
      <w:r w:rsidRPr="00107954">
        <w:rPr>
          <w:sz w:val="26"/>
          <w:szCs w:val="26"/>
        </w:rPr>
        <w:t>. № 8;</w:t>
      </w:r>
      <w:proofErr w:type="gramEnd"/>
      <w:r w:rsidRPr="00107954">
        <w:rPr>
          <w:sz w:val="26"/>
          <w:szCs w:val="26"/>
        </w:rPr>
        <w:t xml:space="preserve"> тел.: 8 (38535) 22-4-42.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  <w:highlight w:val="yellow"/>
        </w:rPr>
      </w:pPr>
      <w:r w:rsidRPr="00107954">
        <w:rPr>
          <w:sz w:val="26"/>
          <w:szCs w:val="26"/>
        </w:rPr>
        <w:t xml:space="preserve">Дата определения участников аукциона – </w:t>
      </w:r>
      <w:r>
        <w:rPr>
          <w:b/>
          <w:sz w:val="26"/>
          <w:szCs w:val="26"/>
        </w:rPr>
        <w:t>30 марта</w:t>
      </w:r>
      <w:r w:rsidRPr="0010795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107954">
        <w:rPr>
          <w:b/>
          <w:sz w:val="26"/>
          <w:szCs w:val="26"/>
        </w:rPr>
        <w:t xml:space="preserve"> г. в 10-00 часов</w:t>
      </w:r>
      <w:r w:rsidRPr="00107954">
        <w:rPr>
          <w:sz w:val="26"/>
          <w:szCs w:val="26"/>
        </w:rPr>
        <w:t xml:space="preserve"> по адресу: 659500, с. Красногорское, ул. Советская, д. 91, </w:t>
      </w:r>
      <w:proofErr w:type="spellStart"/>
      <w:r w:rsidRPr="00107954">
        <w:rPr>
          <w:sz w:val="26"/>
          <w:szCs w:val="26"/>
        </w:rPr>
        <w:t>каб</w:t>
      </w:r>
      <w:proofErr w:type="spellEnd"/>
      <w:r w:rsidRPr="00107954">
        <w:rPr>
          <w:sz w:val="26"/>
          <w:szCs w:val="26"/>
        </w:rPr>
        <w:t>. № 13.</w:t>
      </w:r>
    </w:p>
    <w:p w:rsidR="00A5410D" w:rsidRPr="00107954" w:rsidRDefault="00A5410D" w:rsidP="00A5410D">
      <w:pPr>
        <w:ind w:firstLine="567"/>
        <w:jc w:val="both"/>
        <w:rPr>
          <w:sz w:val="26"/>
          <w:szCs w:val="26"/>
        </w:rPr>
      </w:pPr>
      <w:r w:rsidRPr="00107954">
        <w:rPr>
          <w:sz w:val="26"/>
          <w:szCs w:val="26"/>
        </w:rPr>
        <w:t xml:space="preserve">Информация также размещается на официальных сайтах: </w:t>
      </w:r>
      <w:r w:rsidRPr="00107954">
        <w:rPr>
          <w:sz w:val="26"/>
          <w:szCs w:val="26"/>
          <w:u w:val="single"/>
          <w:lang w:val="en-US"/>
        </w:rPr>
        <w:t>www</w:t>
      </w:r>
      <w:r w:rsidRPr="00107954">
        <w:rPr>
          <w:sz w:val="26"/>
          <w:szCs w:val="26"/>
          <w:u w:val="single"/>
        </w:rPr>
        <w:t>.</w:t>
      </w:r>
      <w:proofErr w:type="spellStart"/>
      <w:r w:rsidRPr="00107954">
        <w:rPr>
          <w:sz w:val="26"/>
          <w:szCs w:val="26"/>
          <w:u w:val="single"/>
          <w:lang w:val="en-US"/>
        </w:rPr>
        <w:t>torgi</w:t>
      </w:r>
      <w:proofErr w:type="spellEnd"/>
      <w:r w:rsidRPr="00107954">
        <w:rPr>
          <w:sz w:val="26"/>
          <w:szCs w:val="26"/>
          <w:u w:val="single"/>
        </w:rPr>
        <w:t>.</w:t>
      </w:r>
      <w:proofErr w:type="spellStart"/>
      <w:r w:rsidRPr="00107954">
        <w:rPr>
          <w:sz w:val="26"/>
          <w:szCs w:val="26"/>
          <w:u w:val="single"/>
          <w:lang w:val="en-US"/>
        </w:rPr>
        <w:t>gov</w:t>
      </w:r>
      <w:proofErr w:type="spellEnd"/>
      <w:r w:rsidRPr="00107954">
        <w:rPr>
          <w:sz w:val="26"/>
          <w:szCs w:val="26"/>
          <w:u w:val="single"/>
        </w:rPr>
        <w:t>.</w:t>
      </w:r>
      <w:proofErr w:type="spellStart"/>
      <w:r w:rsidRPr="00107954">
        <w:rPr>
          <w:sz w:val="26"/>
          <w:szCs w:val="26"/>
          <w:u w:val="single"/>
          <w:lang w:val="en-US"/>
        </w:rPr>
        <w:t>ru</w:t>
      </w:r>
      <w:proofErr w:type="spellEnd"/>
      <w:r w:rsidRPr="00107954">
        <w:rPr>
          <w:sz w:val="26"/>
          <w:szCs w:val="26"/>
          <w:u w:val="single"/>
        </w:rPr>
        <w:t>,</w:t>
      </w:r>
      <w:r w:rsidRPr="00107954">
        <w:rPr>
          <w:color w:val="000000"/>
          <w:sz w:val="26"/>
          <w:szCs w:val="26"/>
          <w:u w:val="single"/>
        </w:rPr>
        <w:t xml:space="preserve"> </w:t>
      </w:r>
      <w:r w:rsidRPr="00107954">
        <w:rPr>
          <w:color w:val="000000"/>
          <w:sz w:val="26"/>
          <w:szCs w:val="26"/>
          <w:u w:val="single"/>
          <w:lang w:val="en-US"/>
        </w:rPr>
        <w:t>www</w:t>
      </w:r>
      <w:r w:rsidRPr="00107954">
        <w:rPr>
          <w:color w:val="000000"/>
          <w:sz w:val="26"/>
          <w:szCs w:val="26"/>
          <w:u w:val="single"/>
        </w:rPr>
        <w:t>.</w:t>
      </w:r>
      <w:proofErr w:type="spellStart"/>
      <w:r w:rsidRPr="00107954">
        <w:rPr>
          <w:color w:val="000000"/>
          <w:sz w:val="26"/>
          <w:szCs w:val="26"/>
          <w:u w:val="single"/>
          <w:lang w:val="en-US"/>
        </w:rPr>
        <w:t>adm</w:t>
      </w:r>
      <w:proofErr w:type="spellEnd"/>
      <w:r w:rsidRPr="00107954">
        <w:rPr>
          <w:color w:val="000000"/>
          <w:sz w:val="26"/>
          <w:szCs w:val="26"/>
          <w:u w:val="single"/>
        </w:rPr>
        <w:t>-</w:t>
      </w:r>
      <w:proofErr w:type="spellStart"/>
      <w:r w:rsidRPr="00107954">
        <w:rPr>
          <w:color w:val="000000"/>
          <w:sz w:val="26"/>
          <w:szCs w:val="26"/>
          <w:u w:val="single"/>
          <w:lang w:val="en-US"/>
        </w:rPr>
        <w:t>krasnogorsk</w:t>
      </w:r>
      <w:proofErr w:type="spellEnd"/>
      <w:r w:rsidRPr="00107954">
        <w:rPr>
          <w:color w:val="000000"/>
          <w:sz w:val="26"/>
          <w:szCs w:val="26"/>
          <w:u w:val="single"/>
        </w:rPr>
        <w:t>.</w:t>
      </w:r>
      <w:proofErr w:type="spellStart"/>
      <w:r w:rsidRPr="00107954">
        <w:rPr>
          <w:color w:val="000000"/>
          <w:sz w:val="26"/>
          <w:szCs w:val="26"/>
          <w:u w:val="single"/>
          <w:lang w:val="en-US"/>
        </w:rPr>
        <w:t>ru</w:t>
      </w:r>
      <w:proofErr w:type="spellEnd"/>
      <w:r w:rsidRPr="00107954">
        <w:rPr>
          <w:sz w:val="26"/>
          <w:szCs w:val="26"/>
        </w:rPr>
        <w:t>.</w:t>
      </w:r>
    </w:p>
    <w:p w:rsidR="00A5410D" w:rsidRPr="00107954" w:rsidRDefault="00A5410D" w:rsidP="00A5410D">
      <w:pPr>
        <w:jc w:val="both"/>
        <w:rPr>
          <w:sz w:val="26"/>
          <w:szCs w:val="26"/>
        </w:rPr>
      </w:pPr>
    </w:p>
    <w:p w:rsidR="00F64EFF" w:rsidRPr="00107954" w:rsidRDefault="00F64EFF" w:rsidP="00F64EFF">
      <w:pPr>
        <w:jc w:val="both"/>
        <w:rPr>
          <w:sz w:val="26"/>
          <w:szCs w:val="26"/>
        </w:rPr>
      </w:pPr>
    </w:p>
    <w:p w:rsidR="008D7E4F" w:rsidRPr="00107954" w:rsidRDefault="008D7E4F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6"/>
          <w:szCs w:val="26"/>
        </w:rPr>
      </w:pPr>
      <w:r w:rsidRPr="00107954">
        <w:rPr>
          <w:sz w:val="26"/>
          <w:szCs w:val="26"/>
        </w:rPr>
        <w:t>Глава района</w:t>
      </w:r>
      <w:r w:rsidRPr="00107954">
        <w:rPr>
          <w:sz w:val="26"/>
          <w:szCs w:val="26"/>
        </w:rPr>
        <w:tab/>
      </w:r>
      <w:r w:rsidRPr="00107954">
        <w:rPr>
          <w:sz w:val="26"/>
          <w:szCs w:val="26"/>
        </w:rPr>
        <w:tab/>
      </w:r>
      <w:r w:rsidRPr="00107954">
        <w:rPr>
          <w:sz w:val="26"/>
          <w:szCs w:val="26"/>
        </w:rPr>
        <w:tab/>
      </w:r>
      <w:r w:rsidRPr="00107954">
        <w:rPr>
          <w:sz w:val="26"/>
          <w:szCs w:val="26"/>
        </w:rPr>
        <w:tab/>
      </w:r>
      <w:r w:rsidRPr="00107954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 </w:t>
      </w:r>
      <w:r w:rsidRPr="00107954">
        <w:rPr>
          <w:sz w:val="26"/>
          <w:szCs w:val="26"/>
        </w:rPr>
        <w:t xml:space="preserve">      А.Л. Вожаков</w:t>
      </w:r>
    </w:p>
    <w:p w:rsidR="008D7E4F" w:rsidRPr="00107954" w:rsidRDefault="008D7E4F" w:rsidP="008D7E4F">
      <w:pPr>
        <w:rPr>
          <w:sz w:val="26"/>
          <w:szCs w:val="26"/>
        </w:rPr>
      </w:pPr>
    </w:p>
    <w:p w:rsidR="008D7E4F" w:rsidRDefault="008D7E4F" w:rsidP="008D7E4F">
      <w:pPr>
        <w:rPr>
          <w:sz w:val="26"/>
          <w:szCs w:val="26"/>
        </w:rPr>
      </w:pPr>
    </w:p>
    <w:p w:rsidR="008D7E4F" w:rsidRDefault="008D7E4F" w:rsidP="008D7E4F">
      <w:pPr>
        <w:rPr>
          <w:sz w:val="26"/>
          <w:szCs w:val="26"/>
        </w:rPr>
      </w:pPr>
    </w:p>
    <w:p w:rsidR="00EA12AB" w:rsidRPr="004964AA" w:rsidRDefault="00EA12AB" w:rsidP="00EA12AB">
      <w:pPr>
        <w:tabs>
          <w:tab w:val="left" w:pos="3681"/>
        </w:tabs>
        <w:jc w:val="center"/>
        <w:rPr>
          <w:i/>
          <w:sz w:val="26"/>
          <w:szCs w:val="26"/>
          <w:u w:val="single"/>
        </w:rPr>
      </w:pPr>
    </w:p>
    <w:p w:rsidR="00EA12AB" w:rsidRPr="004964AA" w:rsidRDefault="00EA12AB" w:rsidP="00EA12AB">
      <w:pPr>
        <w:tabs>
          <w:tab w:val="left" w:pos="3681"/>
        </w:tabs>
        <w:jc w:val="center"/>
        <w:rPr>
          <w:i/>
          <w:sz w:val="26"/>
          <w:szCs w:val="26"/>
          <w:u w:val="single"/>
        </w:rPr>
      </w:pPr>
    </w:p>
    <w:p w:rsidR="004964AA" w:rsidRPr="004964AA" w:rsidRDefault="004964AA" w:rsidP="004964AA">
      <w:pPr>
        <w:rPr>
          <w:sz w:val="26"/>
          <w:szCs w:val="26"/>
        </w:rPr>
      </w:pPr>
    </w:p>
    <w:p w:rsidR="004964AA" w:rsidRDefault="004964AA" w:rsidP="004964AA">
      <w:pPr>
        <w:rPr>
          <w:sz w:val="26"/>
          <w:szCs w:val="26"/>
        </w:rPr>
      </w:pPr>
    </w:p>
    <w:p w:rsidR="007843EF" w:rsidRPr="004964AA" w:rsidRDefault="004964AA" w:rsidP="004964AA">
      <w:proofErr w:type="spellStart"/>
      <w:r w:rsidRPr="004964AA">
        <w:t>Пропостина</w:t>
      </w:r>
      <w:proofErr w:type="spellEnd"/>
      <w:r w:rsidRPr="004964AA">
        <w:t xml:space="preserve"> Т.Г.</w:t>
      </w:r>
    </w:p>
    <w:p w:rsidR="004964AA" w:rsidRPr="00141017" w:rsidRDefault="004964AA" w:rsidP="004964AA">
      <w:r w:rsidRPr="004964AA">
        <w:t>8(38535)22442</w:t>
      </w:r>
    </w:p>
    <w:sectPr w:rsidR="004964AA" w:rsidRPr="00141017" w:rsidSect="0049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E6" w:rsidRDefault="008A71E6" w:rsidP="004964AA">
      <w:r>
        <w:separator/>
      </w:r>
    </w:p>
  </w:endnote>
  <w:endnote w:type="continuationSeparator" w:id="0">
    <w:p w:rsidR="008A71E6" w:rsidRDefault="008A71E6" w:rsidP="004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E6" w:rsidRDefault="008A71E6" w:rsidP="004964AA">
      <w:r>
        <w:separator/>
      </w:r>
    </w:p>
  </w:footnote>
  <w:footnote w:type="continuationSeparator" w:id="0">
    <w:p w:rsidR="008A71E6" w:rsidRDefault="008A71E6" w:rsidP="0049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0A3"/>
    <w:multiLevelType w:val="hybridMultilevel"/>
    <w:tmpl w:val="53403666"/>
    <w:lvl w:ilvl="0" w:tplc="E3AE3D0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3F3F1248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0D6726D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6C"/>
    <w:rsid w:val="0003300A"/>
    <w:rsid w:val="000E0991"/>
    <w:rsid w:val="00141017"/>
    <w:rsid w:val="00147012"/>
    <w:rsid w:val="00195C64"/>
    <w:rsid w:val="001A682E"/>
    <w:rsid w:val="001A7283"/>
    <w:rsid w:val="001B73C4"/>
    <w:rsid w:val="001E55D8"/>
    <w:rsid w:val="00206799"/>
    <w:rsid w:val="002138B7"/>
    <w:rsid w:val="00493A6B"/>
    <w:rsid w:val="004964AA"/>
    <w:rsid w:val="004A3C3C"/>
    <w:rsid w:val="00566366"/>
    <w:rsid w:val="005A6C51"/>
    <w:rsid w:val="007323A9"/>
    <w:rsid w:val="007843EF"/>
    <w:rsid w:val="00793A08"/>
    <w:rsid w:val="008953F2"/>
    <w:rsid w:val="008A71E6"/>
    <w:rsid w:val="008D7E4F"/>
    <w:rsid w:val="00995C0A"/>
    <w:rsid w:val="009C656C"/>
    <w:rsid w:val="00A055C6"/>
    <w:rsid w:val="00A326C3"/>
    <w:rsid w:val="00A5410D"/>
    <w:rsid w:val="00A80C64"/>
    <w:rsid w:val="00B30F68"/>
    <w:rsid w:val="00B92F10"/>
    <w:rsid w:val="00C377C8"/>
    <w:rsid w:val="00C714DB"/>
    <w:rsid w:val="00CC737E"/>
    <w:rsid w:val="00D4172E"/>
    <w:rsid w:val="00D5740D"/>
    <w:rsid w:val="00DA4513"/>
    <w:rsid w:val="00DE04FE"/>
    <w:rsid w:val="00DE7AD2"/>
    <w:rsid w:val="00E03B5D"/>
    <w:rsid w:val="00EA12AB"/>
    <w:rsid w:val="00F52500"/>
    <w:rsid w:val="00F64EFF"/>
    <w:rsid w:val="00FC5744"/>
    <w:rsid w:val="00FD6F6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2023-02-17T05:06:00Z</cp:lastPrinted>
  <dcterms:created xsi:type="dcterms:W3CDTF">2016-08-30T08:02:00Z</dcterms:created>
  <dcterms:modified xsi:type="dcterms:W3CDTF">2023-02-20T03:31:00Z</dcterms:modified>
</cp:coreProperties>
</file>